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9A531" w14:textId="77777777" w:rsidR="00321162" w:rsidRDefault="00321162" w:rsidP="00321162">
      <w:pPr>
        <w:pStyle w:val="OMBInfo"/>
      </w:pPr>
      <w:r>
        <w:t>OMB No. 0925-0001 and 0925-0002 (Rev. 10/2021</w:t>
      </w:r>
      <w:r w:rsidRPr="007E6E1E">
        <w:t xml:space="preserve"> </w:t>
      </w:r>
      <w:r>
        <w:t>Approved Through 01/31/2026)</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4727C304"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542CE5">
        <w:rPr>
          <w:sz w:val="22"/>
        </w:rPr>
        <w:t xml:space="preserve"> </w:t>
      </w:r>
      <w:r w:rsidR="00542CE5" w:rsidRPr="00542CE5">
        <w:rPr>
          <w:sz w:val="22"/>
        </w:rPr>
        <w:t>Weaver, Connie M.</w:t>
      </w:r>
    </w:p>
    <w:p w14:paraId="7FFF41C1" w14:textId="64721E7B" w:rsidR="002B7443" w:rsidRPr="00D3779E" w:rsidRDefault="00E047AD" w:rsidP="00542CE5">
      <w:pPr>
        <w:pStyle w:val="FormFieldCaption1"/>
        <w:pBdr>
          <w:between w:val="single" w:sz="4" w:space="1" w:color="auto"/>
        </w:pBdr>
        <w:tabs>
          <w:tab w:val="left" w:pos="6681"/>
        </w:tabs>
        <w:rPr>
          <w:sz w:val="32"/>
        </w:rPr>
      </w:pPr>
      <w:r w:rsidRPr="00D3779E">
        <w:rPr>
          <w:sz w:val="22"/>
        </w:rPr>
        <w:t>eRA COMMONS USER NAME (credential, e.g., agency login)</w:t>
      </w:r>
      <w:r w:rsidR="00321162">
        <w:rPr>
          <w:sz w:val="22"/>
        </w:rPr>
        <w:t xml:space="preserve">:  </w:t>
      </w:r>
      <w:r w:rsidR="00032684">
        <w:rPr>
          <w:sz w:val="22"/>
        </w:rPr>
        <w:t>c</w:t>
      </w:r>
      <w:r w:rsidR="00542CE5" w:rsidRPr="00542CE5">
        <w:rPr>
          <w:sz w:val="22"/>
        </w:rPr>
        <w:t>weaver</w:t>
      </w:r>
    </w:p>
    <w:p w14:paraId="74873D9A" w14:textId="4F5BFC05"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542CE5">
        <w:rPr>
          <w:sz w:val="22"/>
        </w:rPr>
        <w:t xml:space="preserve">  </w:t>
      </w:r>
      <w:r w:rsidR="00542CE5" w:rsidRPr="00542CE5">
        <w:rPr>
          <w:sz w:val="22"/>
        </w:rPr>
        <w:t xml:space="preserve">Distinguished </w:t>
      </w:r>
      <w:r w:rsidR="008F73EA">
        <w:rPr>
          <w:sz w:val="22"/>
        </w:rPr>
        <w:t>Research Professor, San Diego State University</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2610"/>
        <w:gridCol w:w="1530"/>
        <w:gridCol w:w="1440"/>
        <w:gridCol w:w="5256"/>
      </w:tblGrid>
      <w:tr w:rsidR="00933173" w:rsidRPr="00D3779E" w14:paraId="21BBC1F3" w14:textId="77777777" w:rsidTr="00542CE5">
        <w:trPr>
          <w:cantSplit/>
          <w:tblHeader/>
        </w:trPr>
        <w:tc>
          <w:tcPr>
            <w:tcW w:w="261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53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32A0C014" w14:textId="7FFC9ABB" w:rsidR="00933173" w:rsidRPr="00321162" w:rsidRDefault="00933173" w:rsidP="00321162">
            <w:pPr>
              <w:pStyle w:val="FormFieldCaption"/>
              <w:jc w:val="center"/>
              <w:rPr>
                <w:i/>
                <w:iCs/>
                <w:sz w:val="18"/>
                <w:szCs w:val="18"/>
              </w:rPr>
            </w:pPr>
            <w:r w:rsidRPr="00321162">
              <w:rPr>
                <w:rStyle w:val="Emphasis"/>
                <w:sz w:val="18"/>
                <w:szCs w:val="18"/>
              </w:rPr>
              <w:t>(if applicable)</w:t>
            </w:r>
          </w:p>
        </w:tc>
        <w:tc>
          <w:tcPr>
            <w:tcW w:w="1440"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143620A6" w14:textId="0F4FB5C2" w:rsidR="00933173" w:rsidRPr="00D3779E" w:rsidRDefault="00933173" w:rsidP="00321162">
            <w:pPr>
              <w:pStyle w:val="FormFieldCaption"/>
              <w:jc w:val="center"/>
              <w:rPr>
                <w:sz w:val="22"/>
              </w:rPr>
            </w:pPr>
            <w:r w:rsidRPr="00D3779E">
              <w:rPr>
                <w:sz w:val="22"/>
              </w:rPr>
              <w:t>MM/YYYY</w:t>
            </w:r>
          </w:p>
        </w:tc>
        <w:tc>
          <w:tcPr>
            <w:tcW w:w="5256" w:type="dxa"/>
            <w:tcBorders>
              <w:top w:val="single" w:sz="4" w:space="0" w:color="auto"/>
              <w:bottom w:val="single" w:sz="4" w:space="0" w:color="auto"/>
            </w:tcBorders>
            <w:vAlign w:val="center"/>
          </w:tcPr>
          <w:p w14:paraId="4198E5FC" w14:textId="18C8EE2C" w:rsidR="00933173" w:rsidRPr="00D3779E" w:rsidRDefault="00933173" w:rsidP="00321162">
            <w:pPr>
              <w:pStyle w:val="FormFieldCaption"/>
              <w:jc w:val="center"/>
              <w:rPr>
                <w:sz w:val="22"/>
              </w:rPr>
            </w:pPr>
            <w:r w:rsidRPr="00D3779E">
              <w:rPr>
                <w:sz w:val="22"/>
              </w:rPr>
              <w:t>FIELD OF STUDY</w:t>
            </w:r>
          </w:p>
        </w:tc>
      </w:tr>
      <w:tr w:rsidR="00542CE5" w:rsidRPr="00D3779E" w14:paraId="5CD50646" w14:textId="77777777" w:rsidTr="00542CE5">
        <w:trPr>
          <w:cantSplit/>
          <w:trHeight w:val="395"/>
        </w:trPr>
        <w:tc>
          <w:tcPr>
            <w:tcW w:w="2610" w:type="dxa"/>
            <w:tcBorders>
              <w:top w:val="single" w:sz="4" w:space="0" w:color="auto"/>
            </w:tcBorders>
          </w:tcPr>
          <w:p w14:paraId="3B0C531B" w14:textId="134DC5A2" w:rsidR="00542CE5" w:rsidRPr="00977FA5" w:rsidRDefault="00542CE5" w:rsidP="00542CE5">
            <w:pPr>
              <w:pStyle w:val="FormFieldCaption"/>
              <w:spacing w:before="20" w:after="20"/>
              <w:rPr>
                <w:sz w:val="22"/>
                <w:szCs w:val="22"/>
              </w:rPr>
            </w:pPr>
            <w:r w:rsidRPr="00106BC1">
              <w:rPr>
                <w:sz w:val="22"/>
                <w:szCs w:val="22"/>
              </w:rPr>
              <w:t>Oregon State University</w:t>
            </w:r>
          </w:p>
        </w:tc>
        <w:tc>
          <w:tcPr>
            <w:tcW w:w="1530" w:type="dxa"/>
            <w:tcBorders>
              <w:top w:val="single" w:sz="4" w:space="0" w:color="auto"/>
            </w:tcBorders>
          </w:tcPr>
          <w:p w14:paraId="62DD05C1" w14:textId="29A394FF" w:rsidR="00542CE5" w:rsidRPr="00977FA5" w:rsidRDefault="00542CE5" w:rsidP="00542CE5">
            <w:pPr>
              <w:pStyle w:val="FormFieldCaption"/>
              <w:spacing w:before="20" w:after="20"/>
              <w:jc w:val="center"/>
              <w:rPr>
                <w:sz w:val="22"/>
                <w:szCs w:val="22"/>
              </w:rPr>
            </w:pPr>
            <w:r w:rsidRPr="00106BC1">
              <w:rPr>
                <w:sz w:val="22"/>
                <w:szCs w:val="22"/>
              </w:rPr>
              <w:t>B.Sc.</w:t>
            </w:r>
          </w:p>
        </w:tc>
        <w:tc>
          <w:tcPr>
            <w:tcW w:w="1440" w:type="dxa"/>
            <w:tcBorders>
              <w:top w:val="single" w:sz="4" w:space="0" w:color="auto"/>
            </w:tcBorders>
          </w:tcPr>
          <w:p w14:paraId="543299E0" w14:textId="0397B682" w:rsidR="00542CE5" w:rsidRPr="00977FA5" w:rsidRDefault="00542CE5" w:rsidP="00542CE5">
            <w:pPr>
              <w:pStyle w:val="FormFieldCaption"/>
              <w:spacing w:before="20" w:after="20"/>
              <w:jc w:val="center"/>
              <w:rPr>
                <w:sz w:val="22"/>
                <w:szCs w:val="22"/>
              </w:rPr>
            </w:pPr>
            <w:r>
              <w:rPr>
                <w:sz w:val="22"/>
                <w:szCs w:val="22"/>
              </w:rPr>
              <w:t>0</w:t>
            </w:r>
            <w:r w:rsidRPr="00106BC1">
              <w:rPr>
                <w:sz w:val="22"/>
                <w:szCs w:val="22"/>
              </w:rPr>
              <w:t>5/</w:t>
            </w:r>
            <w:r>
              <w:rPr>
                <w:sz w:val="22"/>
                <w:szCs w:val="22"/>
              </w:rPr>
              <w:t>19</w:t>
            </w:r>
            <w:r w:rsidRPr="00106BC1">
              <w:rPr>
                <w:sz w:val="22"/>
                <w:szCs w:val="22"/>
              </w:rPr>
              <w:t>72</w:t>
            </w:r>
          </w:p>
        </w:tc>
        <w:tc>
          <w:tcPr>
            <w:tcW w:w="5256" w:type="dxa"/>
            <w:tcBorders>
              <w:top w:val="single" w:sz="4" w:space="0" w:color="auto"/>
            </w:tcBorders>
          </w:tcPr>
          <w:p w14:paraId="7BC5582F" w14:textId="6E4151B8" w:rsidR="00542CE5" w:rsidRPr="00977FA5" w:rsidRDefault="00542CE5" w:rsidP="00542CE5">
            <w:pPr>
              <w:pStyle w:val="FormFieldCaption"/>
              <w:spacing w:before="20" w:after="20"/>
              <w:rPr>
                <w:sz w:val="22"/>
                <w:szCs w:val="22"/>
              </w:rPr>
            </w:pPr>
            <w:r w:rsidRPr="008938F7">
              <w:rPr>
                <w:sz w:val="20"/>
                <w:szCs w:val="20"/>
              </w:rPr>
              <w:t>Food Sci.&amp; Human Nutr./Plant Physiology &amp; Chemistry</w:t>
            </w:r>
          </w:p>
        </w:tc>
      </w:tr>
      <w:tr w:rsidR="00542CE5" w:rsidRPr="00D3779E" w14:paraId="1515F345" w14:textId="77777777" w:rsidTr="00542CE5">
        <w:trPr>
          <w:cantSplit/>
          <w:trHeight w:val="395"/>
        </w:trPr>
        <w:tc>
          <w:tcPr>
            <w:tcW w:w="2610" w:type="dxa"/>
          </w:tcPr>
          <w:p w14:paraId="7DED23E7" w14:textId="5AE8FE65" w:rsidR="00542CE5" w:rsidRPr="00977FA5" w:rsidRDefault="00542CE5" w:rsidP="00542CE5">
            <w:pPr>
              <w:pStyle w:val="FormFieldCaption"/>
              <w:spacing w:before="20" w:after="20"/>
              <w:rPr>
                <w:sz w:val="22"/>
                <w:szCs w:val="22"/>
              </w:rPr>
            </w:pPr>
            <w:r w:rsidRPr="00106BC1">
              <w:rPr>
                <w:sz w:val="22"/>
                <w:szCs w:val="22"/>
              </w:rPr>
              <w:t>Oregon State University</w:t>
            </w:r>
          </w:p>
        </w:tc>
        <w:tc>
          <w:tcPr>
            <w:tcW w:w="1530" w:type="dxa"/>
          </w:tcPr>
          <w:p w14:paraId="0D874BFC" w14:textId="377460F4" w:rsidR="00542CE5" w:rsidRPr="00977FA5" w:rsidRDefault="00542CE5" w:rsidP="00542CE5">
            <w:pPr>
              <w:pStyle w:val="FormFieldCaption"/>
              <w:spacing w:before="20" w:after="20"/>
              <w:jc w:val="center"/>
              <w:rPr>
                <w:sz w:val="22"/>
                <w:szCs w:val="22"/>
              </w:rPr>
            </w:pPr>
            <w:r w:rsidRPr="00106BC1">
              <w:rPr>
                <w:sz w:val="22"/>
                <w:szCs w:val="22"/>
              </w:rPr>
              <w:t>M.S.</w:t>
            </w:r>
          </w:p>
        </w:tc>
        <w:tc>
          <w:tcPr>
            <w:tcW w:w="1440" w:type="dxa"/>
          </w:tcPr>
          <w:p w14:paraId="1A7AA7CA" w14:textId="06B83893" w:rsidR="00542CE5" w:rsidRPr="00977FA5" w:rsidRDefault="00542CE5" w:rsidP="00542CE5">
            <w:pPr>
              <w:pStyle w:val="FormFieldCaption"/>
              <w:spacing w:before="20" w:after="20"/>
              <w:jc w:val="center"/>
              <w:rPr>
                <w:sz w:val="22"/>
                <w:szCs w:val="22"/>
              </w:rPr>
            </w:pPr>
            <w:r>
              <w:rPr>
                <w:sz w:val="22"/>
                <w:szCs w:val="22"/>
              </w:rPr>
              <w:t>0</w:t>
            </w:r>
            <w:r w:rsidRPr="00106BC1">
              <w:rPr>
                <w:sz w:val="22"/>
                <w:szCs w:val="22"/>
              </w:rPr>
              <w:t>5/</w:t>
            </w:r>
            <w:r>
              <w:rPr>
                <w:sz w:val="22"/>
                <w:szCs w:val="22"/>
              </w:rPr>
              <w:t>19</w:t>
            </w:r>
            <w:r w:rsidRPr="00106BC1">
              <w:rPr>
                <w:sz w:val="22"/>
                <w:szCs w:val="22"/>
              </w:rPr>
              <w:t>74</w:t>
            </w:r>
          </w:p>
        </w:tc>
        <w:tc>
          <w:tcPr>
            <w:tcW w:w="5256" w:type="dxa"/>
          </w:tcPr>
          <w:p w14:paraId="4CC74E5C" w14:textId="645F2143" w:rsidR="00542CE5" w:rsidRPr="00977FA5" w:rsidRDefault="00542CE5" w:rsidP="00542CE5">
            <w:pPr>
              <w:pStyle w:val="FormFieldCaption"/>
              <w:spacing w:before="20" w:after="20"/>
              <w:rPr>
                <w:sz w:val="22"/>
                <w:szCs w:val="22"/>
              </w:rPr>
            </w:pPr>
            <w:r w:rsidRPr="008938F7">
              <w:rPr>
                <w:sz w:val="20"/>
                <w:szCs w:val="20"/>
              </w:rPr>
              <w:t>Food Sci.&amp; Human Nutr./ Plant Physiology &amp; Chemistry</w:t>
            </w:r>
          </w:p>
        </w:tc>
      </w:tr>
      <w:tr w:rsidR="00542CE5" w:rsidRPr="00D3779E" w14:paraId="51E27C1C" w14:textId="77777777" w:rsidTr="00DF2764">
        <w:trPr>
          <w:cantSplit/>
          <w:trHeight w:val="243"/>
        </w:trPr>
        <w:tc>
          <w:tcPr>
            <w:tcW w:w="2610" w:type="dxa"/>
          </w:tcPr>
          <w:p w14:paraId="66BC8FF0" w14:textId="308BFA95" w:rsidR="00542CE5" w:rsidRPr="00977FA5" w:rsidRDefault="00542CE5" w:rsidP="00542CE5">
            <w:pPr>
              <w:pStyle w:val="FormFieldCaption"/>
              <w:spacing w:before="20" w:after="20"/>
              <w:rPr>
                <w:sz w:val="22"/>
                <w:szCs w:val="22"/>
              </w:rPr>
            </w:pPr>
            <w:r w:rsidRPr="00106BC1">
              <w:rPr>
                <w:sz w:val="22"/>
                <w:szCs w:val="22"/>
              </w:rPr>
              <w:t>Florida State University</w:t>
            </w:r>
          </w:p>
        </w:tc>
        <w:tc>
          <w:tcPr>
            <w:tcW w:w="1530" w:type="dxa"/>
          </w:tcPr>
          <w:p w14:paraId="6AEADABA" w14:textId="0518E78C" w:rsidR="00542CE5" w:rsidRPr="00977FA5" w:rsidRDefault="00542CE5" w:rsidP="00542CE5">
            <w:pPr>
              <w:pStyle w:val="FormFieldCaption"/>
              <w:spacing w:before="20" w:after="20"/>
              <w:jc w:val="center"/>
              <w:rPr>
                <w:sz w:val="22"/>
                <w:szCs w:val="22"/>
              </w:rPr>
            </w:pPr>
            <w:r w:rsidRPr="00106BC1">
              <w:rPr>
                <w:sz w:val="22"/>
                <w:szCs w:val="22"/>
              </w:rPr>
              <w:t>Ph.D</w:t>
            </w:r>
          </w:p>
        </w:tc>
        <w:tc>
          <w:tcPr>
            <w:tcW w:w="1440" w:type="dxa"/>
          </w:tcPr>
          <w:p w14:paraId="4ED60B07" w14:textId="277788ED" w:rsidR="00542CE5" w:rsidRPr="00977FA5" w:rsidRDefault="00542CE5" w:rsidP="00542CE5">
            <w:pPr>
              <w:pStyle w:val="FormFieldCaption"/>
              <w:spacing w:before="20" w:after="20"/>
              <w:jc w:val="center"/>
              <w:rPr>
                <w:sz w:val="22"/>
                <w:szCs w:val="22"/>
              </w:rPr>
            </w:pPr>
            <w:r>
              <w:rPr>
                <w:sz w:val="22"/>
                <w:szCs w:val="22"/>
              </w:rPr>
              <w:t>0</w:t>
            </w:r>
            <w:r w:rsidRPr="00106BC1">
              <w:rPr>
                <w:sz w:val="22"/>
                <w:szCs w:val="22"/>
              </w:rPr>
              <w:t>5/</w:t>
            </w:r>
            <w:r>
              <w:rPr>
                <w:sz w:val="22"/>
                <w:szCs w:val="22"/>
              </w:rPr>
              <w:t>1978</w:t>
            </w:r>
          </w:p>
        </w:tc>
        <w:tc>
          <w:tcPr>
            <w:tcW w:w="5256" w:type="dxa"/>
          </w:tcPr>
          <w:p w14:paraId="2303550C" w14:textId="2FCCC63D" w:rsidR="00542CE5" w:rsidRPr="00977FA5" w:rsidRDefault="00542CE5" w:rsidP="00542CE5">
            <w:pPr>
              <w:pStyle w:val="FormFieldCaption"/>
              <w:spacing w:before="20" w:after="20"/>
              <w:rPr>
                <w:sz w:val="22"/>
                <w:szCs w:val="22"/>
              </w:rPr>
            </w:pPr>
            <w:r w:rsidRPr="008938F7">
              <w:rPr>
                <w:sz w:val="20"/>
                <w:szCs w:val="20"/>
              </w:rPr>
              <w:t>Food Sci.&amp; Human Nutr./ Plant Physiology &amp; Chemistry</w:t>
            </w:r>
          </w:p>
        </w:tc>
      </w:tr>
    </w:tbl>
    <w:p w14:paraId="315933E6" w14:textId="77777777" w:rsidR="00321162" w:rsidRDefault="00321162" w:rsidP="002C51BC">
      <w:pPr>
        <w:pStyle w:val="DataField11pt-Single"/>
        <w:rPr>
          <w:rStyle w:val="Strong"/>
        </w:rPr>
      </w:pPr>
    </w:p>
    <w:p w14:paraId="6A920EAF" w14:textId="77777777" w:rsidR="00970250" w:rsidRDefault="00970250" w:rsidP="002C51BC">
      <w:pPr>
        <w:pStyle w:val="DataField11pt-Single"/>
        <w:rPr>
          <w:rStyle w:val="Strong"/>
        </w:rPr>
      </w:pPr>
    </w:p>
    <w:p w14:paraId="00977992" w14:textId="6F65D996" w:rsidR="002C51BC" w:rsidRPr="002322F9" w:rsidRDefault="002C51BC" w:rsidP="002C51BC">
      <w:pPr>
        <w:pStyle w:val="DataField11pt-Single"/>
        <w:rPr>
          <w:rStyle w:val="Strong"/>
          <w:szCs w:val="22"/>
        </w:rPr>
      </w:pPr>
      <w:r w:rsidRPr="00A128A0">
        <w:rPr>
          <w:rStyle w:val="Strong"/>
        </w:rPr>
        <w:t>A.</w:t>
      </w:r>
      <w:r w:rsidRPr="00A128A0">
        <w:rPr>
          <w:rStyle w:val="Strong"/>
        </w:rPr>
        <w:tab/>
        <w:t>Personal Statement</w:t>
      </w:r>
      <w:r w:rsidR="00FE10AD">
        <w:rPr>
          <w:rStyle w:val="Strong"/>
        </w:rPr>
        <w:br/>
      </w:r>
    </w:p>
    <w:p w14:paraId="2016249A" w14:textId="158FBF54" w:rsidR="00F6536B" w:rsidRPr="00F6536B" w:rsidRDefault="00150523" w:rsidP="00F6536B">
      <w:pPr>
        <w:pStyle w:val="DataField11pt-Single"/>
        <w:rPr>
          <w:szCs w:val="22"/>
        </w:rPr>
      </w:pPr>
      <w:r w:rsidRPr="002322F9">
        <w:rPr>
          <w:rStyle w:val="Strong"/>
          <w:b w:val="0"/>
          <w:bCs w:val="0"/>
          <w:szCs w:val="22"/>
        </w:rPr>
        <w:t xml:space="preserve">I have been involved in studies of diet interventions in animal models and humans for over </w:t>
      </w:r>
      <w:r w:rsidR="0038450F">
        <w:rPr>
          <w:rStyle w:val="Strong"/>
          <w:b w:val="0"/>
          <w:bCs w:val="0"/>
          <w:szCs w:val="22"/>
        </w:rPr>
        <w:t>4</w:t>
      </w:r>
      <w:r w:rsidRPr="002322F9">
        <w:rPr>
          <w:rStyle w:val="Strong"/>
          <w:b w:val="0"/>
          <w:bCs w:val="0"/>
          <w:szCs w:val="22"/>
        </w:rPr>
        <w:t>0 years</w:t>
      </w:r>
      <w:r w:rsidR="00743DEA">
        <w:rPr>
          <w:rStyle w:val="Strong"/>
          <w:b w:val="0"/>
          <w:bCs w:val="0"/>
          <w:szCs w:val="22"/>
        </w:rPr>
        <w:t>,</w:t>
      </w:r>
      <w:r w:rsidRPr="002322F9">
        <w:rPr>
          <w:rStyle w:val="Strong"/>
          <w:b w:val="0"/>
          <w:bCs w:val="0"/>
          <w:szCs w:val="22"/>
        </w:rPr>
        <w:t xml:space="preserve"> funded primarily through NIH extramural support.  I have led many randomized controlled trials in children and adults with health and disease risk reduction outcomes</w:t>
      </w:r>
      <w:r w:rsidR="00123C2C" w:rsidRPr="002322F9">
        <w:rPr>
          <w:rStyle w:val="Strong"/>
          <w:b w:val="0"/>
          <w:bCs w:val="0"/>
          <w:szCs w:val="22"/>
        </w:rPr>
        <w:t xml:space="preserve"> especially related to bone </w:t>
      </w:r>
      <w:r w:rsidR="0038450F" w:rsidRPr="002322F9">
        <w:rPr>
          <w:rStyle w:val="Strong"/>
          <w:b w:val="0"/>
          <w:bCs w:val="0"/>
          <w:szCs w:val="22"/>
        </w:rPr>
        <w:t>health</w:t>
      </w:r>
      <w:r w:rsidR="0038450F">
        <w:rPr>
          <w:rStyle w:val="Strong"/>
          <w:b w:val="0"/>
          <w:bCs w:val="0"/>
          <w:szCs w:val="22"/>
        </w:rPr>
        <w:t>,</w:t>
      </w:r>
      <w:r w:rsidR="0038450F" w:rsidRPr="002322F9">
        <w:rPr>
          <w:rStyle w:val="Strong"/>
          <w:b w:val="0"/>
          <w:bCs w:val="0"/>
          <w:szCs w:val="22"/>
        </w:rPr>
        <w:t xml:space="preserve"> This</w:t>
      </w:r>
      <w:r w:rsidRPr="002322F9">
        <w:rPr>
          <w:rStyle w:val="Strong"/>
          <w:b w:val="0"/>
          <w:bCs w:val="0"/>
          <w:szCs w:val="22"/>
        </w:rPr>
        <w:t xml:space="preserve"> work led to my election to the National Academy of Medicine in 2010 and to receive Purdue’s Herbert McCoy Research top Award in 2012.  I am a fellow of five societies.  </w:t>
      </w:r>
      <w:r w:rsidR="00B30634" w:rsidRPr="002322F9">
        <w:rPr>
          <w:szCs w:val="22"/>
        </w:rPr>
        <w:t>I have extensive experience leading multi-disciplinary and multi-institutional science.</w:t>
      </w:r>
      <w:r w:rsidRPr="002322F9">
        <w:rPr>
          <w:rStyle w:val="Strong"/>
          <w:b w:val="0"/>
          <w:bCs w:val="0"/>
          <w:szCs w:val="22"/>
        </w:rPr>
        <w:t xml:space="preserve"> </w:t>
      </w:r>
      <w:r w:rsidR="00743DEA">
        <w:rPr>
          <w:rStyle w:val="Strong"/>
          <w:b w:val="0"/>
          <w:bCs w:val="0"/>
          <w:szCs w:val="22"/>
        </w:rPr>
        <w:t xml:space="preserve"> </w:t>
      </w:r>
      <w:r w:rsidR="00B30634" w:rsidRPr="002322F9">
        <w:rPr>
          <w:rStyle w:val="Strong"/>
          <w:b w:val="0"/>
          <w:bCs w:val="0"/>
          <w:szCs w:val="22"/>
        </w:rPr>
        <w:t xml:space="preserve">I was </w:t>
      </w:r>
      <w:r w:rsidRPr="002322F9">
        <w:rPr>
          <w:rStyle w:val="Strong"/>
          <w:b w:val="0"/>
          <w:bCs w:val="0"/>
          <w:szCs w:val="22"/>
        </w:rPr>
        <w:t xml:space="preserve">Deputy Director (Purdue PI) of the Indiana Clinical and Translations Sciences Institute (Purdue PI) </w:t>
      </w:r>
      <w:r w:rsidR="00204A19" w:rsidRPr="002322F9">
        <w:rPr>
          <w:szCs w:val="22"/>
        </w:rPr>
        <w:t xml:space="preserve">and Director of the Bone and Body Composition Core from 2008 to 2019. </w:t>
      </w:r>
      <w:r w:rsidRPr="002322F9">
        <w:rPr>
          <w:rStyle w:val="Strong"/>
          <w:b w:val="0"/>
          <w:bCs w:val="0"/>
          <w:szCs w:val="22"/>
        </w:rPr>
        <w:t xml:space="preserve"> I was director of the NIH Purdue-UAB Botanical Research Center for Age Related Diseases from 2000-2010</w:t>
      </w:r>
      <w:r w:rsidR="00F41A71" w:rsidRPr="002322F9">
        <w:rPr>
          <w:rStyle w:val="Strong"/>
          <w:b w:val="0"/>
          <w:bCs w:val="0"/>
          <w:szCs w:val="22"/>
        </w:rPr>
        <w:t xml:space="preserve"> (a P50 with research projects, cores, and training, mentoring, pilot grant, and outreach components</w:t>
      </w:r>
      <w:r w:rsidR="00491882" w:rsidRPr="002322F9">
        <w:rPr>
          <w:rStyle w:val="Strong"/>
          <w:b w:val="0"/>
          <w:bCs w:val="0"/>
          <w:szCs w:val="22"/>
        </w:rPr>
        <w:t>)</w:t>
      </w:r>
      <w:r w:rsidRPr="002322F9">
        <w:rPr>
          <w:rStyle w:val="Strong"/>
          <w:b w:val="0"/>
          <w:bCs w:val="0"/>
          <w:szCs w:val="22"/>
        </w:rPr>
        <w:t>.  I was the inaugural Director of the Purdue’s Women’s Global Health Institute with platform research areas in cancer, bone, neurodegeneration, and wellness</w:t>
      </w:r>
      <w:r w:rsidR="001A426A" w:rsidRPr="002322F9">
        <w:rPr>
          <w:rStyle w:val="Strong"/>
          <w:b w:val="0"/>
          <w:bCs w:val="0"/>
          <w:szCs w:val="22"/>
        </w:rPr>
        <w:t>.</w:t>
      </w:r>
      <w:r w:rsidR="00491882" w:rsidRPr="002322F9">
        <w:rPr>
          <w:rStyle w:val="Strong"/>
          <w:b w:val="0"/>
          <w:bCs w:val="0"/>
          <w:szCs w:val="22"/>
        </w:rPr>
        <w:t xml:space="preserve"> </w:t>
      </w:r>
      <w:r w:rsidR="00743DEA">
        <w:rPr>
          <w:rStyle w:val="Strong"/>
          <w:b w:val="0"/>
          <w:bCs w:val="0"/>
          <w:szCs w:val="22"/>
        </w:rPr>
        <w:t xml:space="preserve"> </w:t>
      </w:r>
      <w:r w:rsidR="0038450F">
        <w:rPr>
          <w:rStyle w:val="Strong"/>
          <w:b w:val="0"/>
          <w:bCs w:val="0"/>
          <w:szCs w:val="22"/>
        </w:rPr>
        <w:t xml:space="preserve">I was PI for a </w:t>
      </w:r>
      <w:r w:rsidR="009623F9">
        <w:rPr>
          <w:rStyle w:val="Strong"/>
          <w:b w:val="0"/>
          <w:bCs w:val="0"/>
          <w:szCs w:val="22"/>
        </w:rPr>
        <w:t>recent</w:t>
      </w:r>
      <w:r w:rsidR="0038450F">
        <w:rPr>
          <w:rStyle w:val="Strong"/>
          <w:b w:val="0"/>
          <w:bCs w:val="0"/>
          <w:szCs w:val="22"/>
        </w:rPr>
        <w:t xml:space="preserve"> R13</w:t>
      </w:r>
      <w:r w:rsidR="00457E46">
        <w:rPr>
          <w:rStyle w:val="Strong"/>
          <w:b w:val="0"/>
          <w:bCs w:val="0"/>
          <w:szCs w:val="22"/>
        </w:rPr>
        <w:t>AR084281</w:t>
      </w:r>
      <w:r w:rsidR="00C02A89">
        <w:rPr>
          <w:rStyle w:val="Strong"/>
          <w:b w:val="0"/>
          <w:bCs w:val="0"/>
          <w:szCs w:val="22"/>
        </w:rPr>
        <w:t xml:space="preserve"> which supported 7 travel grants for trainees to attend </w:t>
      </w:r>
      <w:r w:rsidR="009623F9">
        <w:rPr>
          <w:rStyle w:val="Strong"/>
          <w:b w:val="0"/>
          <w:bCs w:val="0"/>
          <w:szCs w:val="22"/>
        </w:rPr>
        <w:t>a</w:t>
      </w:r>
      <w:r w:rsidR="00C02A89">
        <w:rPr>
          <w:rStyle w:val="Strong"/>
          <w:b w:val="0"/>
          <w:bCs w:val="0"/>
          <w:szCs w:val="22"/>
        </w:rPr>
        <w:t xml:space="preserve"> conference held in San Diego in 2023.  </w:t>
      </w:r>
      <w:r w:rsidR="0038450F" w:rsidRPr="0038450F">
        <w:rPr>
          <w:szCs w:val="22"/>
        </w:rPr>
        <w:t>I was Co-Investigator for a previous R13CA153904 grant on</w:t>
      </w:r>
      <w:r w:rsidR="0038450F">
        <w:rPr>
          <w:szCs w:val="22"/>
        </w:rPr>
        <w:t xml:space="preserve"> </w:t>
      </w:r>
      <w:r w:rsidR="0038450F" w:rsidRPr="0038450F">
        <w:rPr>
          <w:szCs w:val="22"/>
        </w:rPr>
        <w:t>International Breast Cancer Prevention: Nutrition, Communication, Public Policy. The 2-day symposium</w:t>
      </w:r>
      <w:r w:rsidR="0038450F">
        <w:rPr>
          <w:szCs w:val="22"/>
        </w:rPr>
        <w:t xml:space="preserve"> </w:t>
      </w:r>
      <w:r w:rsidR="0038450F" w:rsidRPr="0038450F">
        <w:rPr>
          <w:szCs w:val="22"/>
        </w:rPr>
        <w:t>welcomed 154 participants representing 13 countries from all regions of the world, 62% women, and 26.6%</w:t>
      </w:r>
      <w:r w:rsidR="0038450F">
        <w:rPr>
          <w:szCs w:val="22"/>
        </w:rPr>
        <w:t xml:space="preserve"> </w:t>
      </w:r>
      <w:r w:rsidR="0038450F" w:rsidRPr="0038450F">
        <w:rPr>
          <w:szCs w:val="22"/>
        </w:rPr>
        <w:t>trainees.</w:t>
      </w:r>
      <w:r w:rsidR="0038450F">
        <w:rPr>
          <w:szCs w:val="22"/>
        </w:rPr>
        <w:t xml:space="preserve"> </w:t>
      </w:r>
      <w:r w:rsidRPr="002322F9">
        <w:rPr>
          <w:rStyle w:val="Strong"/>
          <w:b w:val="0"/>
          <w:bCs w:val="0"/>
          <w:szCs w:val="22"/>
        </w:rPr>
        <w:t xml:space="preserve">I also was Department Head for 25 years.  I </w:t>
      </w:r>
      <w:r w:rsidR="00EA7A92" w:rsidRPr="002322F9">
        <w:rPr>
          <w:rStyle w:val="Strong"/>
          <w:b w:val="0"/>
          <w:bCs w:val="0"/>
          <w:szCs w:val="22"/>
        </w:rPr>
        <w:t>co-</w:t>
      </w:r>
      <w:r w:rsidRPr="002322F9">
        <w:rPr>
          <w:rStyle w:val="Strong"/>
          <w:b w:val="0"/>
          <w:bCs w:val="0"/>
          <w:szCs w:val="22"/>
        </w:rPr>
        <w:t xml:space="preserve">led an effort </w:t>
      </w:r>
      <w:r w:rsidRPr="00200786">
        <w:rPr>
          <w:rStyle w:val="Strong"/>
          <w:b w:val="0"/>
          <w:bCs w:val="0"/>
          <w:szCs w:val="22"/>
        </w:rPr>
        <w:t>with the national CTSAs and the American Society for Nutrition on developing best practices for clinical nutrition research trials</w:t>
      </w:r>
      <w:r w:rsidR="00743DEA" w:rsidRPr="00200786">
        <w:rPr>
          <w:rStyle w:val="Strong"/>
          <w:b w:val="0"/>
          <w:bCs w:val="0"/>
          <w:szCs w:val="22"/>
        </w:rPr>
        <w:t>, producing 5</w:t>
      </w:r>
      <w:r w:rsidRPr="00200786">
        <w:rPr>
          <w:rStyle w:val="Strong"/>
          <w:b w:val="0"/>
          <w:bCs w:val="0"/>
          <w:szCs w:val="22"/>
        </w:rPr>
        <w:t xml:space="preserve"> manuscripts and a workshop series by the American Institute of Nutrition</w:t>
      </w:r>
      <w:r w:rsidR="00F6536B">
        <w:rPr>
          <w:rStyle w:val="Strong"/>
          <w:b w:val="0"/>
          <w:bCs w:val="0"/>
          <w:szCs w:val="22"/>
        </w:rPr>
        <w:t xml:space="preserve"> </w:t>
      </w:r>
      <w:r w:rsidR="00F6536B" w:rsidRPr="00F6536B">
        <w:rPr>
          <w:szCs w:val="22"/>
        </w:rPr>
        <w:t>(Best Practices</w:t>
      </w:r>
    </w:p>
    <w:p w14:paraId="4A348B8B" w14:textId="76FC2B1F" w:rsidR="00743DEA" w:rsidRPr="00200786" w:rsidRDefault="00F6536B" w:rsidP="00F6536B">
      <w:pPr>
        <w:pStyle w:val="DataField11pt-Single"/>
        <w:rPr>
          <w:szCs w:val="22"/>
        </w:rPr>
      </w:pPr>
      <w:r w:rsidRPr="00F6536B">
        <w:rPr>
          <w:szCs w:val="22"/>
        </w:rPr>
        <w:t>for Human Nutrition RCTs | American Society for Nutrition)</w:t>
      </w:r>
      <w:r w:rsidR="00743DEA" w:rsidRPr="00200786">
        <w:rPr>
          <w:color w:val="1155CC"/>
          <w:szCs w:val="22"/>
        </w:rPr>
        <w:t xml:space="preserve">. </w:t>
      </w:r>
      <w:r w:rsidRPr="00F6536B">
        <w:rPr>
          <w:szCs w:val="22"/>
        </w:rPr>
        <w:t xml:space="preserve">More recently, </w:t>
      </w:r>
      <w:r>
        <w:rPr>
          <w:szCs w:val="22"/>
        </w:rPr>
        <w:t>I have been involved with an international group organized by the Federation of European Nutrition Societies to create a nutrition extension to the CONSORT reporting guidelines. I have</w:t>
      </w:r>
      <w:r w:rsidRPr="00F6536B">
        <w:rPr>
          <w:szCs w:val="22"/>
        </w:rPr>
        <w:t xml:space="preserve"> mentored 39 doctoral students and 15 postdoctoral students. I have been the lead organizer for the</w:t>
      </w:r>
      <w:r>
        <w:rPr>
          <w:szCs w:val="22"/>
        </w:rPr>
        <w:t xml:space="preserve"> </w:t>
      </w:r>
      <w:r w:rsidRPr="00F6536B">
        <w:rPr>
          <w:szCs w:val="22"/>
        </w:rPr>
        <w:t>proposed international meeting on nutritional aspects of musculoskeletal health for the previous t</w:t>
      </w:r>
      <w:r>
        <w:rPr>
          <w:szCs w:val="22"/>
        </w:rPr>
        <w:t>hree</w:t>
      </w:r>
      <w:r w:rsidRPr="00F6536B">
        <w:rPr>
          <w:szCs w:val="22"/>
        </w:rPr>
        <w:t xml:space="preserve"> meetings</w:t>
      </w:r>
      <w:r>
        <w:rPr>
          <w:szCs w:val="22"/>
        </w:rPr>
        <w:t xml:space="preserve"> </w:t>
      </w:r>
      <w:r w:rsidRPr="00F6536B">
        <w:rPr>
          <w:szCs w:val="22"/>
        </w:rPr>
        <w:t>and a co-organizer for the two prior meetings.</w:t>
      </w:r>
    </w:p>
    <w:p w14:paraId="3C0F96A2" w14:textId="77777777" w:rsidR="006B24E1" w:rsidRPr="00200786" w:rsidRDefault="006B24E1" w:rsidP="00CE4A34">
      <w:pPr>
        <w:pStyle w:val="DataField11pt-Single"/>
        <w:rPr>
          <w:szCs w:val="22"/>
        </w:rPr>
      </w:pPr>
    </w:p>
    <w:p w14:paraId="1A2DC63B" w14:textId="5BA2208B" w:rsidR="00CE4A34" w:rsidRDefault="001B6265" w:rsidP="00CE4A34">
      <w:pPr>
        <w:rPr>
          <w:szCs w:val="22"/>
        </w:rPr>
      </w:pPr>
      <w:r w:rsidRPr="00200786">
        <w:rPr>
          <w:szCs w:val="22"/>
        </w:rPr>
        <w:t xml:space="preserve">Ongoing and recently completed projects </w:t>
      </w:r>
      <w:r w:rsidR="00200786">
        <w:rPr>
          <w:szCs w:val="22"/>
        </w:rPr>
        <w:t xml:space="preserve">from the last 3 years </w:t>
      </w:r>
      <w:r w:rsidRPr="00200786">
        <w:rPr>
          <w:szCs w:val="22"/>
        </w:rPr>
        <w:t>include:</w:t>
      </w:r>
    </w:p>
    <w:p w14:paraId="3793E936" w14:textId="77777777" w:rsidR="00DA0267" w:rsidRDefault="00DA0267" w:rsidP="00CE4A34">
      <w:pPr>
        <w:rPr>
          <w:szCs w:val="22"/>
        </w:rPr>
      </w:pPr>
    </w:p>
    <w:p w14:paraId="2ED579DA" w14:textId="401BDFDB" w:rsidR="00DA0267" w:rsidRDefault="00DA0267" w:rsidP="00CE4A34">
      <w:pPr>
        <w:rPr>
          <w:szCs w:val="22"/>
        </w:rPr>
      </w:pPr>
      <w:r w:rsidRPr="00DA0267">
        <w:rPr>
          <w:szCs w:val="22"/>
        </w:rPr>
        <w:t>U2C/DK136780</w:t>
      </w:r>
    </w:p>
    <w:p w14:paraId="509B91B4" w14:textId="2FA75232" w:rsidR="00DA0267" w:rsidRDefault="00DA0267" w:rsidP="00CE4A34">
      <w:pPr>
        <w:rPr>
          <w:szCs w:val="22"/>
        </w:rPr>
      </w:pPr>
      <w:r>
        <w:rPr>
          <w:szCs w:val="22"/>
        </w:rPr>
        <w:t>Ix (PI); Role: SDSU PI</w:t>
      </w:r>
    </w:p>
    <w:p w14:paraId="54ED5A9C" w14:textId="77777777" w:rsidR="00DA0267" w:rsidRPr="00DA0267" w:rsidRDefault="00DA0267" w:rsidP="00DA0267">
      <w:pPr>
        <w:rPr>
          <w:szCs w:val="22"/>
        </w:rPr>
      </w:pPr>
      <w:r w:rsidRPr="00DA0267">
        <w:rPr>
          <w:szCs w:val="22"/>
        </w:rPr>
        <w:t>The San Diego Regional Network Award for Kidney, Urologic, and Hematologic</w:t>
      </w:r>
    </w:p>
    <w:p w14:paraId="37E0D81F" w14:textId="30B9EB63" w:rsidR="00DA0267" w:rsidRDefault="00DA0267" w:rsidP="00DA0267">
      <w:pPr>
        <w:rPr>
          <w:szCs w:val="22"/>
        </w:rPr>
      </w:pPr>
      <w:r w:rsidRPr="00DA0267">
        <w:rPr>
          <w:szCs w:val="22"/>
        </w:rPr>
        <w:t>Research Training</w:t>
      </w:r>
    </w:p>
    <w:p w14:paraId="142B6BE7" w14:textId="045A3CB6" w:rsidR="00DA0267" w:rsidRPr="00CE4A34" w:rsidRDefault="00DA0267" w:rsidP="00DA0267">
      <w:pPr>
        <w:rPr>
          <w:szCs w:val="22"/>
        </w:rPr>
      </w:pPr>
      <w:r w:rsidRPr="00DA0267">
        <w:rPr>
          <w:szCs w:val="22"/>
        </w:rPr>
        <w:t>09/01/2024 – 05/31/2029</w:t>
      </w:r>
    </w:p>
    <w:p w14:paraId="2BDC634E" w14:textId="3FC8ECB6" w:rsidR="00CE4A34" w:rsidRDefault="00CE4A34" w:rsidP="00CE4A34">
      <w:pPr>
        <w:tabs>
          <w:tab w:val="left" w:pos="5040"/>
          <w:tab w:val="left" w:pos="7920"/>
        </w:tabs>
        <w:spacing w:before="120"/>
        <w:outlineLvl w:val="0"/>
        <w:rPr>
          <w:rFonts w:cs="Arial"/>
          <w:color w:val="000000" w:themeColor="text1"/>
          <w:szCs w:val="22"/>
        </w:rPr>
      </w:pPr>
      <w:r>
        <w:rPr>
          <w:rFonts w:cs="Arial"/>
          <w:color w:val="000000"/>
          <w:szCs w:val="22"/>
        </w:rPr>
        <w:t>R01 DK107629</w:t>
      </w:r>
    </w:p>
    <w:p w14:paraId="1B346A53" w14:textId="2B137E93" w:rsidR="00CE4A34" w:rsidRDefault="00CE4A34" w:rsidP="00CE4A34">
      <w:pPr>
        <w:tabs>
          <w:tab w:val="left" w:pos="5040"/>
          <w:tab w:val="left" w:pos="7920"/>
        </w:tabs>
        <w:outlineLvl w:val="0"/>
        <w:rPr>
          <w:rFonts w:cs="Arial"/>
          <w:color w:val="000000" w:themeColor="text1"/>
          <w:szCs w:val="22"/>
        </w:rPr>
      </w:pPr>
      <w:r w:rsidRPr="00D238BD">
        <w:rPr>
          <w:rFonts w:cs="Arial"/>
          <w:color w:val="000000" w:themeColor="text1"/>
          <w:szCs w:val="22"/>
        </w:rPr>
        <w:lastRenderedPageBreak/>
        <w:t xml:space="preserve">Schafer </w:t>
      </w:r>
      <w:r>
        <w:rPr>
          <w:rFonts w:cs="Arial"/>
          <w:color w:val="000000" w:themeColor="text1"/>
          <w:szCs w:val="22"/>
        </w:rPr>
        <w:t>(PI); Role: Scientific Advisor/Collaborator</w:t>
      </w:r>
    </w:p>
    <w:p w14:paraId="044C62D2" w14:textId="77777777" w:rsidR="006B24E1" w:rsidRDefault="006B24E1" w:rsidP="006B24E1">
      <w:pPr>
        <w:outlineLvl w:val="0"/>
        <w:rPr>
          <w:rFonts w:eastAsia="Arial" w:cs="Arial"/>
          <w:color w:val="000000"/>
          <w:szCs w:val="22"/>
        </w:rPr>
      </w:pPr>
      <w:r>
        <w:rPr>
          <w:rFonts w:eastAsia="Arial" w:cs="Arial"/>
          <w:color w:val="000000"/>
          <w:szCs w:val="22"/>
        </w:rPr>
        <w:t>Effects of sleeve gastrectomy on calcium metabolism and the skeleton</w:t>
      </w:r>
    </w:p>
    <w:p w14:paraId="72BA5A3D" w14:textId="211C05FC" w:rsidR="006B24E1" w:rsidRDefault="00CE4A34" w:rsidP="00CE4A34">
      <w:pPr>
        <w:tabs>
          <w:tab w:val="left" w:pos="5040"/>
          <w:tab w:val="left" w:pos="7920"/>
        </w:tabs>
        <w:outlineLvl w:val="0"/>
        <w:rPr>
          <w:rFonts w:cs="Arial"/>
          <w:szCs w:val="22"/>
        </w:rPr>
      </w:pPr>
      <w:r w:rsidRPr="00E56F32">
        <w:rPr>
          <w:rFonts w:cs="Arial"/>
          <w:szCs w:val="22"/>
        </w:rPr>
        <w:t>03/</w:t>
      </w:r>
      <w:r>
        <w:rPr>
          <w:rFonts w:cs="Arial"/>
          <w:szCs w:val="22"/>
        </w:rPr>
        <w:t>20</w:t>
      </w:r>
      <w:r w:rsidRPr="00E56F32">
        <w:rPr>
          <w:rFonts w:cs="Arial"/>
          <w:szCs w:val="22"/>
        </w:rPr>
        <w:t>16 – 0</w:t>
      </w:r>
      <w:r>
        <w:rPr>
          <w:rFonts w:cs="Arial"/>
          <w:szCs w:val="22"/>
        </w:rPr>
        <w:t>8</w:t>
      </w:r>
      <w:r w:rsidRPr="00E56F32">
        <w:rPr>
          <w:rFonts w:cs="Arial"/>
          <w:szCs w:val="22"/>
        </w:rPr>
        <w:t>/</w:t>
      </w:r>
      <w:r>
        <w:rPr>
          <w:rFonts w:cs="Arial"/>
          <w:szCs w:val="22"/>
        </w:rPr>
        <w:t>20</w:t>
      </w:r>
      <w:r w:rsidRPr="00E56F32">
        <w:rPr>
          <w:rFonts w:cs="Arial"/>
          <w:szCs w:val="22"/>
        </w:rPr>
        <w:t>2</w:t>
      </w:r>
      <w:r w:rsidR="0004007A">
        <w:rPr>
          <w:rFonts w:cs="Arial"/>
          <w:szCs w:val="22"/>
        </w:rPr>
        <w:t>4</w:t>
      </w:r>
    </w:p>
    <w:p w14:paraId="7DE09F33" w14:textId="77777777" w:rsidR="00DE63EF" w:rsidRDefault="00DE63EF" w:rsidP="00CE4A34">
      <w:pPr>
        <w:tabs>
          <w:tab w:val="left" w:pos="5040"/>
          <w:tab w:val="left" w:pos="7920"/>
        </w:tabs>
        <w:outlineLvl w:val="0"/>
        <w:rPr>
          <w:rFonts w:cs="Arial"/>
          <w:szCs w:val="22"/>
        </w:rPr>
      </w:pPr>
    </w:p>
    <w:p w14:paraId="2005923D" w14:textId="77777777" w:rsidR="00DE63EF" w:rsidRDefault="00DE63EF" w:rsidP="00CE4A34">
      <w:pPr>
        <w:tabs>
          <w:tab w:val="left" w:pos="5040"/>
          <w:tab w:val="left" w:pos="7920"/>
        </w:tabs>
        <w:outlineLvl w:val="0"/>
        <w:rPr>
          <w:rFonts w:cs="Arial"/>
          <w:szCs w:val="22"/>
        </w:rPr>
      </w:pPr>
      <w:r>
        <w:rPr>
          <w:rFonts w:cs="Arial"/>
          <w:szCs w:val="22"/>
        </w:rPr>
        <w:t>Cargill</w:t>
      </w:r>
    </w:p>
    <w:p w14:paraId="4BE8D7E4" w14:textId="7BCA630D" w:rsidR="00DE63EF" w:rsidRDefault="00DE63EF" w:rsidP="00CE4A34">
      <w:pPr>
        <w:tabs>
          <w:tab w:val="left" w:pos="5040"/>
          <w:tab w:val="left" w:pos="7920"/>
        </w:tabs>
        <w:outlineLvl w:val="0"/>
        <w:rPr>
          <w:rFonts w:cs="Arial"/>
          <w:szCs w:val="22"/>
        </w:rPr>
      </w:pPr>
      <w:r>
        <w:rPr>
          <w:rFonts w:cs="Arial"/>
          <w:szCs w:val="22"/>
        </w:rPr>
        <w:t>Weaver (PI)</w:t>
      </w:r>
    </w:p>
    <w:p w14:paraId="234686E0" w14:textId="472529B0" w:rsidR="00DE63EF" w:rsidRDefault="00DE63EF" w:rsidP="00CE4A34">
      <w:pPr>
        <w:tabs>
          <w:tab w:val="left" w:pos="5040"/>
          <w:tab w:val="left" w:pos="7920"/>
        </w:tabs>
        <w:outlineLvl w:val="0"/>
        <w:rPr>
          <w:rFonts w:cs="Arial"/>
          <w:szCs w:val="22"/>
        </w:rPr>
      </w:pPr>
      <w:r>
        <w:rPr>
          <w:rFonts w:cs="Arial"/>
          <w:szCs w:val="22"/>
        </w:rPr>
        <w:t>06/2025-05/2026</w:t>
      </w:r>
    </w:p>
    <w:p w14:paraId="2EAB7A72" w14:textId="356BD4B1" w:rsidR="00DE63EF" w:rsidRDefault="00DE63EF" w:rsidP="00CE4A34">
      <w:pPr>
        <w:tabs>
          <w:tab w:val="left" w:pos="5040"/>
          <w:tab w:val="left" w:pos="7920"/>
        </w:tabs>
        <w:outlineLvl w:val="0"/>
        <w:rPr>
          <w:rFonts w:cs="Arial"/>
          <w:szCs w:val="22"/>
        </w:rPr>
      </w:pPr>
      <w:r>
        <w:rPr>
          <w:rFonts w:cs="Arial"/>
          <w:szCs w:val="22"/>
        </w:rPr>
        <w:t>Novel prebiotic fiber effects on bone health</w:t>
      </w:r>
    </w:p>
    <w:p w14:paraId="0A9F6150" w14:textId="77777777" w:rsidR="00DE63EF" w:rsidRDefault="00DE63EF" w:rsidP="00CE4A34">
      <w:pPr>
        <w:tabs>
          <w:tab w:val="left" w:pos="5040"/>
          <w:tab w:val="left" w:pos="7920"/>
        </w:tabs>
        <w:outlineLvl w:val="0"/>
        <w:rPr>
          <w:rFonts w:cs="Arial"/>
          <w:szCs w:val="22"/>
        </w:rPr>
      </w:pPr>
    </w:p>
    <w:p w14:paraId="7ED12F1A" w14:textId="4A147CEC" w:rsidR="00DE63EF" w:rsidRDefault="00DE63EF" w:rsidP="00CE4A34">
      <w:pPr>
        <w:tabs>
          <w:tab w:val="left" w:pos="5040"/>
          <w:tab w:val="left" w:pos="7920"/>
        </w:tabs>
        <w:outlineLvl w:val="0"/>
        <w:rPr>
          <w:rFonts w:cs="Arial"/>
          <w:szCs w:val="22"/>
        </w:rPr>
      </w:pPr>
      <w:r>
        <w:rPr>
          <w:rFonts w:cs="Arial"/>
          <w:szCs w:val="22"/>
        </w:rPr>
        <w:t>California Prune Board</w:t>
      </w:r>
    </w:p>
    <w:p w14:paraId="70CB7793" w14:textId="182EFA0B" w:rsidR="00DE63EF" w:rsidRDefault="00DE63EF" w:rsidP="00CE4A34">
      <w:pPr>
        <w:tabs>
          <w:tab w:val="left" w:pos="5040"/>
          <w:tab w:val="left" w:pos="7920"/>
        </w:tabs>
        <w:outlineLvl w:val="0"/>
        <w:rPr>
          <w:rFonts w:cs="Arial"/>
          <w:szCs w:val="22"/>
        </w:rPr>
      </w:pPr>
      <w:r>
        <w:rPr>
          <w:rFonts w:cs="Arial"/>
          <w:szCs w:val="22"/>
        </w:rPr>
        <w:t>Weaver, Cao (PI)</w:t>
      </w:r>
    </w:p>
    <w:p w14:paraId="44D26460" w14:textId="1275A5A7" w:rsidR="00DE63EF" w:rsidRDefault="00DE63EF" w:rsidP="00CE4A34">
      <w:pPr>
        <w:tabs>
          <w:tab w:val="left" w:pos="5040"/>
          <w:tab w:val="left" w:pos="7920"/>
        </w:tabs>
        <w:outlineLvl w:val="0"/>
        <w:rPr>
          <w:rFonts w:cs="Arial"/>
          <w:szCs w:val="22"/>
        </w:rPr>
      </w:pPr>
      <w:r>
        <w:rPr>
          <w:rFonts w:cs="Arial"/>
          <w:szCs w:val="22"/>
        </w:rPr>
        <w:t>2024-2026</w:t>
      </w:r>
    </w:p>
    <w:p w14:paraId="05D77903" w14:textId="364A2B4D" w:rsidR="00DE63EF" w:rsidRDefault="00DE63EF" w:rsidP="00CE4A34">
      <w:pPr>
        <w:tabs>
          <w:tab w:val="left" w:pos="5040"/>
          <w:tab w:val="left" w:pos="7920"/>
        </w:tabs>
        <w:outlineLvl w:val="0"/>
        <w:rPr>
          <w:rFonts w:cs="Arial"/>
          <w:szCs w:val="22"/>
        </w:rPr>
      </w:pPr>
      <w:r w:rsidRPr="007A4B50">
        <w:rPr>
          <w:rFonts w:cs="Arial"/>
          <w:shd w:val="clear" w:color="auto" w:fill="FFFFFF"/>
        </w:rPr>
        <w:t>Prune on regulating calcium metabolism and bone calcium uptake in osteoporotic rats</w:t>
      </w:r>
    </w:p>
    <w:p w14:paraId="639B6167" w14:textId="77777777" w:rsidR="00DA0267" w:rsidRDefault="00DA0267" w:rsidP="00CE4A34">
      <w:pPr>
        <w:tabs>
          <w:tab w:val="left" w:pos="5040"/>
          <w:tab w:val="left" w:pos="7920"/>
        </w:tabs>
        <w:outlineLvl w:val="0"/>
        <w:rPr>
          <w:rFonts w:cs="Arial"/>
          <w:szCs w:val="22"/>
        </w:rPr>
      </w:pPr>
    </w:p>
    <w:p w14:paraId="3FCF3E66" w14:textId="0C99ADFE" w:rsidR="006B24E1" w:rsidRDefault="006B24E1" w:rsidP="00CE4A34">
      <w:pPr>
        <w:tabs>
          <w:tab w:val="left" w:pos="5040"/>
          <w:tab w:val="left" w:pos="7920"/>
        </w:tabs>
        <w:outlineLvl w:val="0"/>
        <w:rPr>
          <w:rFonts w:cs="Arial"/>
          <w:szCs w:val="22"/>
        </w:rPr>
      </w:pPr>
      <w:r w:rsidRPr="006B24E1">
        <w:rPr>
          <w:rFonts w:cs="Arial"/>
          <w:szCs w:val="22"/>
        </w:rPr>
        <w:t>R13AR084281-01</w:t>
      </w:r>
    </w:p>
    <w:p w14:paraId="069769B2" w14:textId="1A6FDC2A" w:rsidR="006B24E1" w:rsidRDefault="006B24E1" w:rsidP="00CE4A34">
      <w:pPr>
        <w:tabs>
          <w:tab w:val="left" w:pos="5040"/>
          <w:tab w:val="left" w:pos="7920"/>
        </w:tabs>
        <w:outlineLvl w:val="0"/>
        <w:rPr>
          <w:rFonts w:cs="Arial"/>
          <w:szCs w:val="22"/>
        </w:rPr>
      </w:pPr>
      <w:r>
        <w:rPr>
          <w:rFonts w:cs="Arial"/>
          <w:szCs w:val="22"/>
        </w:rPr>
        <w:t>Weaver (PI)</w:t>
      </w:r>
    </w:p>
    <w:p w14:paraId="2AD461AF" w14:textId="497ED4DC" w:rsidR="006B24E1" w:rsidRPr="006B24E1" w:rsidRDefault="006B24E1" w:rsidP="006B24E1">
      <w:pPr>
        <w:outlineLvl w:val="0"/>
        <w:rPr>
          <w:rFonts w:cs="Arial"/>
          <w:szCs w:val="22"/>
        </w:rPr>
      </w:pPr>
      <w:r w:rsidRPr="006B24E1">
        <w:rPr>
          <w:rFonts w:cs="Arial"/>
          <w:szCs w:val="22"/>
        </w:rPr>
        <w:t>International Symposium on Nutritional Aspects of Musculoskeletal Health</w:t>
      </w:r>
    </w:p>
    <w:p w14:paraId="7A9D4FCB" w14:textId="238F3F5F" w:rsidR="006B24E1" w:rsidRPr="006B24E1" w:rsidRDefault="006B24E1" w:rsidP="006B24E1">
      <w:pPr>
        <w:outlineLvl w:val="0"/>
        <w:rPr>
          <w:rFonts w:cs="Arial"/>
          <w:szCs w:val="22"/>
        </w:rPr>
      </w:pPr>
      <w:r w:rsidRPr="006B24E1">
        <w:rPr>
          <w:rFonts w:cs="Arial"/>
          <w:szCs w:val="22"/>
        </w:rPr>
        <w:t>04/2024 - 03/2025</w:t>
      </w:r>
    </w:p>
    <w:p w14:paraId="3F974781" w14:textId="561FE3CF" w:rsidR="001B6265" w:rsidRPr="00CE4A34" w:rsidRDefault="001B6265" w:rsidP="00CE4A34">
      <w:pPr>
        <w:spacing w:before="120"/>
        <w:outlineLvl w:val="0"/>
        <w:rPr>
          <w:rFonts w:cs="Arial"/>
          <w:color w:val="000000" w:themeColor="text1"/>
          <w:szCs w:val="22"/>
        </w:rPr>
      </w:pPr>
      <w:r w:rsidRPr="00200786">
        <w:rPr>
          <w:rFonts w:cs="Arial"/>
          <w:szCs w:val="22"/>
        </w:rPr>
        <w:t>National Dairy Council</w:t>
      </w:r>
    </w:p>
    <w:p w14:paraId="11BDA455" w14:textId="3356173D" w:rsidR="00F77B12" w:rsidRPr="00200786" w:rsidRDefault="00F77B12" w:rsidP="00CE4A34">
      <w:pPr>
        <w:pStyle w:val="PlainText"/>
        <w:rPr>
          <w:rFonts w:ascii="Arial" w:hAnsi="Arial" w:cs="Arial"/>
          <w:sz w:val="22"/>
          <w:szCs w:val="22"/>
        </w:rPr>
      </w:pPr>
      <w:r w:rsidRPr="00200786">
        <w:rPr>
          <w:rFonts w:ascii="Arial" w:hAnsi="Arial" w:cs="Arial"/>
          <w:sz w:val="22"/>
          <w:szCs w:val="22"/>
        </w:rPr>
        <w:t>Weaver (PI)</w:t>
      </w:r>
    </w:p>
    <w:p w14:paraId="53B94763" w14:textId="6489A58D" w:rsidR="001B6265" w:rsidRPr="00200786" w:rsidRDefault="00CE4A34" w:rsidP="00CE4A34">
      <w:pPr>
        <w:pStyle w:val="PlainText"/>
        <w:rPr>
          <w:rFonts w:ascii="Arial" w:hAnsi="Arial" w:cs="Arial"/>
          <w:sz w:val="22"/>
          <w:szCs w:val="22"/>
        </w:rPr>
      </w:pPr>
      <w:r>
        <w:rPr>
          <w:rFonts w:ascii="Arial" w:hAnsi="Arial" w:cs="Arial"/>
          <w:sz w:val="22"/>
          <w:szCs w:val="22"/>
        </w:rPr>
        <w:t>08/20</w:t>
      </w:r>
      <w:r w:rsidR="001B6265" w:rsidRPr="00200786">
        <w:rPr>
          <w:rFonts w:ascii="Arial" w:hAnsi="Arial" w:cs="Arial"/>
          <w:sz w:val="22"/>
          <w:szCs w:val="22"/>
        </w:rPr>
        <w:t>22</w:t>
      </w:r>
      <w:r w:rsidR="00200786">
        <w:rPr>
          <w:rFonts w:ascii="Arial" w:hAnsi="Arial" w:cs="Arial"/>
          <w:sz w:val="22"/>
          <w:szCs w:val="22"/>
        </w:rPr>
        <w:t xml:space="preserve"> </w:t>
      </w:r>
      <w:r w:rsidRPr="00E56F32">
        <w:rPr>
          <w:rFonts w:ascii="Arial" w:hAnsi="Arial" w:cs="Arial"/>
          <w:sz w:val="22"/>
          <w:szCs w:val="22"/>
        </w:rPr>
        <w:t>–</w:t>
      </w:r>
      <w:r w:rsidR="00200786">
        <w:rPr>
          <w:rFonts w:ascii="Arial" w:hAnsi="Arial" w:cs="Arial"/>
          <w:sz w:val="22"/>
          <w:szCs w:val="22"/>
        </w:rPr>
        <w:t xml:space="preserve"> </w:t>
      </w:r>
      <w:r>
        <w:rPr>
          <w:rFonts w:ascii="Arial" w:hAnsi="Arial" w:cs="Arial"/>
          <w:sz w:val="22"/>
          <w:szCs w:val="22"/>
        </w:rPr>
        <w:t>0</w:t>
      </w:r>
      <w:r w:rsidR="001B6265" w:rsidRPr="00200786">
        <w:rPr>
          <w:rFonts w:ascii="Arial" w:hAnsi="Arial" w:cs="Arial"/>
          <w:sz w:val="22"/>
          <w:szCs w:val="22"/>
        </w:rPr>
        <w:t>7/</w:t>
      </w:r>
      <w:r>
        <w:rPr>
          <w:rFonts w:ascii="Arial" w:hAnsi="Arial" w:cs="Arial"/>
          <w:sz w:val="22"/>
          <w:szCs w:val="22"/>
        </w:rPr>
        <w:t>20</w:t>
      </w:r>
      <w:r w:rsidR="001B6265" w:rsidRPr="00200786">
        <w:rPr>
          <w:rFonts w:ascii="Arial" w:hAnsi="Arial" w:cs="Arial"/>
          <w:sz w:val="22"/>
          <w:szCs w:val="22"/>
        </w:rPr>
        <w:t>26</w:t>
      </w:r>
    </w:p>
    <w:p w14:paraId="19F758D7" w14:textId="68912E3E" w:rsidR="001B6265" w:rsidRPr="00CE4A34" w:rsidRDefault="001B6265" w:rsidP="00CE4A34">
      <w:pPr>
        <w:pStyle w:val="PlainText"/>
        <w:rPr>
          <w:rFonts w:ascii="Arial" w:hAnsi="Arial" w:cs="Arial"/>
          <w:color w:val="000000" w:themeColor="text1"/>
          <w:sz w:val="22"/>
          <w:szCs w:val="22"/>
        </w:rPr>
      </w:pPr>
      <w:r w:rsidRPr="00200786">
        <w:rPr>
          <w:rFonts w:ascii="Arial" w:hAnsi="Arial" w:cs="Arial"/>
          <w:color w:val="000000" w:themeColor="text1"/>
          <w:sz w:val="22"/>
          <w:szCs w:val="22"/>
        </w:rPr>
        <w:t>Ethnic and racial differences in calcium metabolism</w:t>
      </w:r>
    </w:p>
    <w:p w14:paraId="6BA6A7B9" w14:textId="77777777" w:rsidR="001B6265" w:rsidRPr="00200786" w:rsidRDefault="001B6265" w:rsidP="00CE4A34">
      <w:pPr>
        <w:adjustRightInd w:val="0"/>
        <w:spacing w:before="120"/>
        <w:rPr>
          <w:rFonts w:cs="Arial"/>
          <w:color w:val="222222"/>
          <w:szCs w:val="22"/>
          <w:shd w:val="clear" w:color="auto" w:fill="FFFFFF"/>
          <w:lang w:val="pt-BR"/>
        </w:rPr>
      </w:pPr>
      <w:r w:rsidRPr="00200786">
        <w:rPr>
          <w:rFonts w:cs="Arial"/>
          <w:color w:val="222222"/>
          <w:szCs w:val="22"/>
          <w:shd w:val="clear" w:color="auto" w:fill="FFFFFF"/>
          <w:lang w:val="pt-BR"/>
        </w:rPr>
        <w:t>R01HD098589</w:t>
      </w:r>
    </w:p>
    <w:p w14:paraId="4117EF1F" w14:textId="2E9DB02E" w:rsidR="001B6265" w:rsidRPr="00200786" w:rsidRDefault="001B6265" w:rsidP="00CE4A34">
      <w:pPr>
        <w:adjustRightInd w:val="0"/>
        <w:rPr>
          <w:rFonts w:cs="Arial"/>
          <w:szCs w:val="22"/>
          <w:lang w:val="pt-BR"/>
        </w:rPr>
      </w:pPr>
      <w:r w:rsidRPr="00200786">
        <w:rPr>
          <w:rFonts w:cs="Arial"/>
          <w:szCs w:val="22"/>
          <w:lang w:val="pt-BR"/>
        </w:rPr>
        <w:t xml:space="preserve">Palacios (PI); Role: </w:t>
      </w:r>
      <w:r w:rsidR="00CE4A34">
        <w:rPr>
          <w:rFonts w:cs="Arial"/>
          <w:szCs w:val="22"/>
          <w:lang w:val="pt-BR"/>
        </w:rPr>
        <w:t>C</w:t>
      </w:r>
      <w:r w:rsidRPr="00200786">
        <w:rPr>
          <w:rFonts w:cs="Arial"/>
          <w:szCs w:val="22"/>
          <w:lang w:val="pt-BR"/>
        </w:rPr>
        <w:t xml:space="preserve">o-Investigator           </w:t>
      </w:r>
      <w:r w:rsidRPr="00200786">
        <w:rPr>
          <w:rFonts w:cs="Arial"/>
          <w:szCs w:val="22"/>
          <w:lang w:val="pt-BR"/>
        </w:rPr>
        <w:tab/>
      </w:r>
      <w:r w:rsidRPr="00200786">
        <w:rPr>
          <w:rFonts w:cs="Arial"/>
          <w:szCs w:val="22"/>
          <w:lang w:val="pt-BR"/>
        </w:rPr>
        <w:tab/>
        <w:t xml:space="preserve">       </w:t>
      </w:r>
    </w:p>
    <w:p w14:paraId="17ACEBC8" w14:textId="22566942" w:rsidR="001B6265" w:rsidRPr="00200786" w:rsidRDefault="001B6265" w:rsidP="00CE4A34">
      <w:pPr>
        <w:adjustRightInd w:val="0"/>
        <w:rPr>
          <w:rFonts w:cs="Arial"/>
          <w:szCs w:val="22"/>
        </w:rPr>
      </w:pPr>
      <w:r w:rsidRPr="00200786">
        <w:rPr>
          <w:rFonts w:cs="Arial"/>
          <w:color w:val="222222"/>
          <w:szCs w:val="22"/>
          <w:shd w:val="clear" w:color="auto" w:fill="FFFFFF"/>
        </w:rPr>
        <w:t xml:space="preserve">04/2019 </w:t>
      </w:r>
      <w:r w:rsidR="00CE4A34" w:rsidRPr="00E56F32">
        <w:rPr>
          <w:rFonts w:cs="Arial"/>
          <w:szCs w:val="22"/>
        </w:rPr>
        <w:t>–</w:t>
      </w:r>
      <w:r w:rsidRPr="00200786">
        <w:rPr>
          <w:rFonts w:cs="Arial"/>
          <w:color w:val="222222"/>
          <w:szCs w:val="22"/>
          <w:shd w:val="clear" w:color="auto" w:fill="FFFFFF"/>
        </w:rPr>
        <w:t xml:space="preserve"> 03/2024</w:t>
      </w:r>
    </w:p>
    <w:p w14:paraId="2021F107" w14:textId="56437F19" w:rsidR="001B6265" w:rsidRPr="00200786" w:rsidRDefault="001B6265" w:rsidP="00CE4A34">
      <w:pPr>
        <w:adjustRightInd w:val="0"/>
        <w:rPr>
          <w:rFonts w:cs="Arial"/>
          <w:szCs w:val="22"/>
        </w:rPr>
      </w:pPr>
      <w:r w:rsidRPr="00200786">
        <w:rPr>
          <w:rFonts w:cs="Arial"/>
          <w:szCs w:val="22"/>
        </w:rPr>
        <w:t xml:space="preserve">Effect of </w:t>
      </w:r>
      <w:r w:rsidR="00AD02FE">
        <w:rPr>
          <w:rFonts w:cs="Arial"/>
          <w:szCs w:val="22"/>
        </w:rPr>
        <w:t>s</w:t>
      </w:r>
      <w:r w:rsidRPr="00200786">
        <w:rPr>
          <w:rFonts w:cs="Arial"/>
          <w:szCs w:val="22"/>
        </w:rPr>
        <w:t xml:space="preserve">oluble </w:t>
      </w:r>
      <w:r w:rsidR="00AD02FE">
        <w:rPr>
          <w:rFonts w:cs="Arial"/>
          <w:szCs w:val="22"/>
        </w:rPr>
        <w:t>c</w:t>
      </w:r>
      <w:r w:rsidRPr="00200786">
        <w:rPr>
          <w:rFonts w:cs="Arial"/>
          <w:szCs w:val="22"/>
        </w:rPr>
        <w:t xml:space="preserve">orn </w:t>
      </w:r>
      <w:r w:rsidR="00AD02FE">
        <w:rPr>
          <w:rFonts w:cs="Arial"/>
          <w:szCs w:val="22"/>
        </w:rPr>
        <w:t>f</w:t>
      </w:r>
      <w:r w:rsidRPr="00200786">
        <w:rPr>
          <w:rFonts w:cs="Arial"/>
          <w:szCs w:val="22"/>
        </w:rPr>
        <w:t>iber supplementation for 1 year on bone metabolism in adolescents (MetA-Bone Trial)</w:t>
      </w:r>
    </w:p>
    <w:p w14:paraId="3C792743" w14:textId="77777777" w:rsidR="00970250" w:rsidRDefault="00970250" w:rsidP="002C51BC">
      <w:pPr>
        <w:pStyle w:val="DataField11pt-Single"/>
        <w:rPr>
          <w:rStyle w:val="Strong"/>
        </w:rPr>
      </w:pPr>
    </w:p>
    <w:p w14:paraId="476E731D" w14:textId="004A4657" w:rsidR="00AB075C" w:rsidRDefault="002C51BC" w:rsidP="002C51BC">
      <w:pPr>
        <w:pStyle w:val="DataField11pt-Single"/>
        <w:rPr>
          <w:rStyle w:val="Strong"/>
        </w:rPr>
      </w:pPr>
      <w:r w:rsidRPr="00A128A0">
        <w:rPr>
          <w:rStyle w:val="Strong"/>
        </w:rPr>
        <w:t>B.</w:t>
      </w:r>
      <w:r w:rsidRPr="00A128A0">
        <w:rPr>
          <w:rStyle w:val="Strong"/>
        </w:rPr>
        <w:tab/>
        <w:t>Positions</w:t>
      </w:r>
      <w:r w:rsidR="00CF6FAD">
        <w:rPr>
          <w:rStyle w:val="Strong"/>
        </w:rPr>
        <w:t>, Scientific Appointments,</w:t>
      </w:r>
      <w:r w:rsidRPr="00A128A0">
        <w:rPr>
          <w:rStyle w:val="Strong"/>
        </w:rPr>
        <w:t xml:space="preserve"> and Honors</w:t>
      </w:r>
    </w:p>
    <w:p w14:paraId="2AB7A0F5" w14:textId="0D9C127D" w:rsidR="002C51BC" w:rsidRPr="00A128A0" w:rsidRDefault="00AB075C" w:rsidP="00AD045F">
      <w:pPr>
        <w:spacing w:before="120"/>
        <w:rPr>
          <w:rStyle w:val="Strong"/>
        </w:rPr>
      </w:pPr>
      <w:r w:rsidRPr="005B2695">
        <w:rPr>
          <w:b/>
          <w:bCs/>
        </w:rPr>
        <w:t>Positions and Scientific Appointments</w:t>
      </w:r>
      <w:r w:rsidR="00FE10AD">
        <w:rPr>
          <w:rStyle w:val="Strong"/>
        </w:rPr>
        <w:br/>
      </w:r>
      <w:r w:rsidR="008441EA" w:rsidRPr="008441EA">
        <w:rPr>
          <w:rStyle w:val="Strong"/>
          <w:b w:val="0"/>
          <w:bCs w:val="0"/>
        </w:rPr>
        <w:t>2022</w:t>
      </w:r>
      <w:r w:rsidR="008441EA">
        <w:rPr>
          <w:rStyle w:val="Strong"/>
          <w:b w:val="0"/>
          <w:bCs w:val="0"/>
        </w:rPr>
        <w:t xml:space="preserve">-             </w:t>
      </w:r>
      <w:r w:rsidR="0063041B">
        <w:rPr>
          <w:rStyle w:val="Strong"/>
          <w:b w:val="0"/>
          <w:bCs w:val="0"/>
        </w:rPr>
        <w:t xml:space="preserve"> </w:t>
      </w:r>
      <w:r w:rsidR="008441EA">
        <w:rPr>
          <w:rStyle w:val="Strong"/>
          <w:b w:val="0"/>
          <w:bCs w:val="0"/>
        </w:rPr>
        <w:t xml:space="preserve"> Distinguished Research Professor, San Diego State University</w:t>
      </w:r>
    </w:p>
    <w:p w14:paraId="4DC5C06E" w14:textId="77777777" w:rsidR="00542CE5" w:rsidRDefault="00542CE5" w:rsidP="00542CE5">
      <w:pPr>
        <w:tabs>
          <w:tab w:val="left" w:pos="0"/>
        </w:tabs>
        <w:suppressAutoHyphens/>
        <w:spacing w:line="240" w:lineRule="atLeast"/>
      </w:pPr>
      <w:r>
        <w:t>2019-               Weaver and Associates Consulting, LLC, CEO</w:t>
      </w:r>
    </w:p>
    <w:p w14:paraId="3674228A" w14:textId="77777777" w:rsidR="00542CE5" w:rsidRPr="00360DAE" w:rsidRDefault="00542CE5" w:rsidP="00542CE5">
      <w:pPr>
        <w:tabs>
          <w:tab w:val="left" w:pos="0"/>
        </w:tabs>
        <w:suppressAutoHyphens/>
        <w:spacing w:line="240" w:lineRule="atLeast"/>
      </w:pPr>
      <w:r>
        <w:t xml:space="preserve">2019-               </w:t>
      </w:r>
      <w:r w:rsidRPr="00106BC1">
        <w:rPr>
          <w:rFonts w:cs="Arial"/>
          <w:szCs w:val="22"/>
        </w:rPr>
        <w:t>Distinguished Professor</w:t>
      </w:r>
      <w:r>
        <w:rPr>
          <w:rFonts w:cs="Arial"/>
          <w:szCs w:val="22"/>
        </w:rPr>
        <w:t xml:space="preserve"> Emerita</w:t>
      </w:r>
      <w:r w:rsidRPr="00106BC1">
        <w:rPr>
          <w:rFonts w:cs="Arial"/>
          <w:szCs w:val="22"/>
        </w:rPr>
        <w:t xml:space="preserve"> of Nutrition</w:t>
      </w:r>
      <w:r>
        <w:rPr>
          <w:rFonts w:cs="Arial"/>
          <w:szCs w:val="22"/>
        </w:rPr>
        <w:t xml:space="preserve"> Science</w:t>
      </w:r>
      <w:r w:rsidRPr="00106BC1">
        <w:rPr>
          <w:rFonts w:cs="Arial"/>
          <w:szCs w:val="22"/>
        </w:rPr>
        <w:t>, Purdue University</w:t>
      </w:r>
    </w:p>
    <w:p w14:paraId="205DD529" w14:textId="77777777" w:rsidR="00542CE5" w:rsidRPr="00106BC1" w:rsidRDefault="00542CE5" w:rsidP="00542CE5">
      <w:pPr>
        <w:tabs>
          <w:tab w:val="left" w:pos="0"/>
        </w:tabs>
        <w:suppressAutoHyphens/>
        <w:spacing w:line="240" w:lineRule="atLeast"/>
        <w:rPr>
          <w:rFonts w:cs="Arial"/>
          <w:szCs w:val="22"/>
        </w:rPr>
      </w:pPr>
      <w:r>
        <w:rPr>
          <w:rFonts w:cs="Arial"/>
          <w:szCs w:val="22"/>
        </w:rPr>
        <w:t xml:space="preserve">2000-2019      </w:t>
      </w:r>
      <w:r>
        <w:rPr>
          <w:rFonts w:cs="Arial"/>
          <w:szCs w:val="22"/>
        </w:rPr>
        <w:tab/>
      </w:r>
      <w:r w:rsidRPr="00106BC1">
        <w:rPr>
          <w:rFonts w:cs="Arial"/>
          <w:szCs w:val="22"/>
        </w:rPr>
        <w:t>Distinguished Professor of Nutrition</w:t>
      </w:r>
      <w:r>
        <w:rPr>
          <w:rFonts w:cs="Arial"/>
          <w:szCs w:val="22"/>
        </w:rPr>
        <w:t xml:space="preserve"> Science</w:t>
      </w:r>
      <w:r w:rsidRPr="00106BC1">
        <w:rPr>
          <w:rFonts w:cs="Arial"/>
          <w:szCs w:val="22"/>
        </w:rPr>
        <w:t>, Purdue University</w:t>
      </w:r>
    </w:p>
    <w:p w14:paraId="4AC7553E" w14:textId="77777777" w:rsidR="00542CE5" w:rsidRPr="00106BC1" w:rsidRDefault="00542CE5" w:rsidP="00542CE5">
      <w:pPr>
        <w:tabs>
          <w:tab w:val="left" w:pos="0"/>
        </w:tabs>
        <w:suppressAutoHyphens/>
        <w:spacing w:line="240" w:lineRule="atLeast"/>
        <w:rPr>
          <w:rFonts w:cs="Arial"/>
          <w:szCs w:val="22"/>
        </w:rPr>
      </w:pPr>
      <w:r w:rsidRPr="00106BC1">
        <w:rPr>
          <w:rFonts w:cs="Arial"/>
          <w:szCs w:val="22"/>
        </w:rPr>
        <w:t>1991-</w:t>
      </w:r>
      <w:r>
        <w:rPr>
          <w:rFonts w:cs="Arial"/>
          <w:szCs w:val="22"/>
        </w:rPr>
        <w:t>2017</w:t>
      </w:r>
      <w:r>
        <w:rPr>
          <w:rFonts w:cs="Arial"/>
          <w:szCs w:val="22"/>
        </w:rPr>
        <w:tab/>
      </w:r>
      <w:r>
        <w:rPr>
          <w:rFonts w:cs="Arial"/>
          <w:szCs w:val="22"/>
        </w:rPr>
        <w:tab/>
      </w:r>
      <w:r w:rsidRPr="00106BC1">
        <w:rPr>
          <w:rFonts w:cs="Arial"/>
          <w:szCs w:val="22"/>
        </w:rPr>
        <w:t>Head, Department of Nutrition</w:t>
      </w:r>
      <w:r>
        <w:rPr>
          <w:rFonts w:cs="Arial"/>
          <w:szCs w:val="22"/>
        </w:rPr>
        <w:t xml:space="preserve"> Science</w:t>
      </w:r>
      <w:r w:rsidRPr="00106BC1">
        <w:rPr>
          <w:rFonts w:cs="Arial"/>
          <w:szCs w:val="22"/>
        </w:rPr>
        <w:t>, Purdue University</w:t>
      </w:r>
    </w:p>
    <w:p w14:paraId="5C1E1313" w14:textId="77777777" w:rsidR="00542CE5" w:rsidRPr="00106BC1" w:rsidRDefault="00542CE5" w:rsidP="00542CE5">
      <w:pPr>
        <w:tabs>
          <w:tab w:val="left" w:pos="0"/>
        </w:tabs>
        <w:suppressAutoHyphens/>
        <w:spacing w:line="240" w:lineRule="atLeast"/>
        <w:rPr>
          <w:rFonts w:cs="Arial"/>
          <w:szCs w:val="22"/>
        </w:rPr>
      </w:pPr>
      <w:r w:rsidRPr="00106BC1">
        <w:rPr>
          <w:rFonts w:cs="Arial"/>
          <w:szCs w:val="22"/>
        </w:rPr>
        <w:t>2000-</w:t>
      </w:r>
      <w:r>
        <w:rPr>
          <w:rFonts w:cs="Arial"/>
          <w:szCs w:val="22"/>
        </w:rPr>
        <w:t>2010</w:t>
      </w:r>
      <w:r>
        <w:rPr>
          <w:rFonts w:cs="Arial"/>
          <w:szCs w:val="22"/>
        </w:rPr>
        <w:tab/>
      </w:r>
      <w:r>
        <w:rPr>
          <w:rFonts w:cs="Arial"/>
          <w:szCs w:val="22"/>
        </w:rPr>
        <w:tab/>
      </w:r>
      <w:r w:rsidRPr="00106BC1">
        <w:rPr>
          <w:rFonts w:cs="Arial"/>
          <w:szCs w:val="22"/>
        </w:rPr>
        <w:t>Director, NIH Botanicals Center for Age-Related Diseases</w:t>
      </w:r>
    </w:p>
    <w:p w14:paraId="08CE9ACB" w14:textId="29EA8A3E" w:rsidR="00542CE5" w:rsidRDefault="00542CE5" w:rsidP="00542CE5">
      <w:pPr>
        <w:tabs>
          <w:tab w:val="left" w:pos="0"/>
        </w:tabs>
        <w:suppressAutoHyphens/>
        <w:spacing w:line="240" w:lineRule="atLeast"/>
        <w:rPr>
          <w:rFonts w:cs="Arial"/>
          <w:szCs w:val="22"/>
        </w:rPr>
      </w:pPr>
      <w:r>
        <w:rPr>
          <w:rFonts w:cs="Arial"/>
          <w:szCs w:val="22"/>
        </w:rPr>
        <w:t>2008-</w:t>
      </w:r>
      <w:r w:rsidR="00BE6C7F">
        <w:rPr>
          <w:rFonts w:cs="Arial"/>
          <w:szCs w:val="22"/>
        </w:rPr>
        <w:t>2018</w:t>
      </w:r>
      <w:r w:rsidR="00BE6C7F">
        <w:rPr>
          <w:rFonts w:cs="Arial"/>
          <w:szCs w:val="22"/>
        </w:rPr>
        <w:tab/>
      </w:r>
      <w:r w:rsidR="00BE6C7F">
        <w:rPr>
          <w:rFonts w:cs="Arial"/>
          <w:szCs w:val="22"/>
        </w:rPr>
        <w:tab/>
        <w:t>D</w:t>
      </w:r>
      <w:r w:rsidRPr="00106BC1">
        <w:rPr>
          <w:rFonts w:cs="Arial"/>
          <w:szCs w:val="22"/>
        </w:rPr>
        <w:t>eputy</w:t>
      </w:r>
      <w:r>
        <w:rPr>
          <w:rFonts w:cs="Arial"/>
          <w:szCs w:val="22"/>
        </w:rPr>
        <w:t xml:space="preserve"> </w:t>
      </w:r>
      <w:r w:rsidRPr="00106BC1">
        <w:rPr>
          <w:rFonts w:cs="Arial"/>
          <w:szCs w:val="22"/>
        </w:rPr>
        <w:t>Director, Indiana Clinical and Translational Science Institute</w:t>
      </w:r>
    </w:p>
    <w:p w14:paraId="79151DE2" w14:textId="2DF256A1" w:rsidR="00542CE5" w:rsidRDefault="00542CE5" w:rsidP="00542CE5">
      <w:pPr>
        <w:tabs>
          <w:tab w:val="left" w:pos="0"/>
        </w:tabs>
        <w:suppressAutoHyphens/>
        <w:spacing w:line="240" w:lineRule="atLeast"/>
        <w:rPr>
          <w:rFonts w:cs="Arial"/>
          <w:szCs w:val="22"/>
        </w:rPr>
      </w:pPr>
      <w:r>
        <w:rPr>
          <w:rFonts w:cs="Arial"/>
          <w:szCs w:val="22"/>
        </w:rPr>
        <w:t>2012-</w:t>
      </w:r>
      <w:r w:rsidR="00BE6C7F">
        <w:rPr>
          <w:rFonts w:cs="Arial"/>
          <w:szCs w:val="22"/>
        </w:rPr>
        <w:t>2018</w:t>
      </w:r>
      <w:r w:rsidR="00BE6C7F">
        <w:rPr>
          <w:rFonts w:cs="Arial"/>
          <w:szCs w:val="22"/>
        </w:rPr>
        <w:tab/>
      </w:r>
      <w:r>
        <w:rPr>
          <w:rFonts w:cs="Arial"/>
          <w:szCs w:val="22"/>
        </w:rPr>
        <w:tab/>
        <w:t>Director, Women’s Global Health Institute</w:t>
      </w:r>
    </w:p>
    <w:p w14:paraId="3A285386" w14:textId="3F7BD58E" w:rsidR="00542CE5" w:rsidRDefault="00542CE5" w:rsidP="00542CE5">
      <w:pPr>
        <w:tabs>
          <w:tab w:val="left" w:pos="0"/>
          <w:tab w:val="left" w:pos="1440"/>
          <w:tab w:val="left" w:pos="189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080"/>
        </w:tabs>
        <w:suppressAutoHyphens/>
        <w:ind w:left="2400" w:hanging="2400"/>
        <w:rPr>
          <w:rFonts w:cs="Arial"/>
        </w:rPr>
      </w:pPr>
      <w:r>
        <w:rPr>
          <w:rFonts w:cs="Arial"/>
        </w:rPr>
        <w:t>2014-</w:t>
      </w:r>
      <w:r w:rsidR="00BE6C7F">
        <w:rPr>
          <w:rFonts w:cs="Arial"/>
        </w:rPr>
        <w:t>2018</w:t>
      </w:r>
      <w:r>
        <w:rPr>
          <w:rFonts w:cs="Arial"/>
        </w:rPr>
        <w:tab/>
        <w:t>NIH Advisory Committee on Research of Women’s Health</w:t>
      </w:r>
    </w:p>
    <w:p w14:paraId="1A59109F" w14:textId="3310C6C0" w:rsidR="00AB075C" w:rsidRPr="00AD045F" w:rsidRDefault="00542CE5" w:rsidP="00D867DD">
      <w:pPr>
        <w:tabs>
          <w:tab w:val="left" w:pos="0"/>
        </w:tabs>
        <w:suppressAutoHyphens/>
        <w:spacing w:line="240" w:lineRule="atLeast"/>
        <w:rPr>
          <w:rFonts w:cs="Arial"/>
        </w:rPr>
      </w:pPr>
      <w:r>
        <w:rPr>
          <w:rFonts w:cs="Arial"/>
        </w:rPr>
        <w:t>2015-</w:t>
      </w:r>
      <w:r>
        <w:rPr>
          <w:rFonts w:cs="Arial"/>
        </w:rPr>
        <w:tab/>
      </w:r>
      <w:r>
        <w:rPr>
          <w:rFonts w:cs="Arial"/>
        </w:rPr>
        <w:tab/>
      </w:r>
      <w:r>
        <w:rPr>
          <w:rFonts w:cs="Arial"/>
        </w:rPr>
        <w:tab/>
        <w:t>Board Member, FDA Science Advisory Board</w:t>
      </w:r>
    </w:p>
    <w:p w14:paraId="6C313E2C" w14:textId="25C5DF35" w:rsidR="00AB075C" w:rsidRPr="00AB075C" w:rsidRDefault="00542CE5" w:rsidP="00AD045F">
      <w:pPr>
        <w:tabs>
          <w:tab w:val="left" w:pos="0"/>
        </w:tabs>
        <w:suppressAutoHyphens/>
        <w:spacing w:before="120"/>
        <w:rPr>
          <w:rFonts w:cs="Arial"/>
          <w:b/>
          <w:bCs/>
          <w:szCs w:val="22"/>
        </w:rPr>
      </w:pPr>
      <w:r w:rsidRPr="00AB075C">
        <w:rPr>
          <w:rFonts w:cs="Arial"/>
          <w:b/>
          <w:bCs/>
          <w:szCs w:val="22"/>
        </w:rPr>
        <w:t>Honors</w:t>
      </w:r>
    </w:p>
    <w:p w14:paraId="0B5AD6DE" w14:textId="36E76BE8" w:rsidR="00BE6C7F" w:rsidRPr="00DE6C0F" w:rsidRDefault="00BE6C7F" w:rsidP="00AD045F">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080"/>
        </w:tabs>
        <w:suppressAutoHyphens/>
        <w:spacing w:before="120"/>
        <w:rPr>
          <w:rFonts w:cs="Arial"/>
        </w:rPr>
      </w:pPr>
      <w:r>
        <w:rPr>
          <w:rFonts w:cs="Arial"/>
        </w:rPr>
        <w:t>American Society for Bone and Mineral Research, Fellow (2020)</w:t>
      </w:r>
    </w:p>
    <w:p w14:paraId="62D77C81" w14:textId="49B22E10" w:rsidR="00542CE5" w:rsidRDefault="00436EC4" w:rsidP="00542CE5">
      <w:pPr>
        <w:tabs>
          <w:tab w:val="left" w:pos="0"/>
        </w:tabs>
        <w:suppressAutoHyphens/>
        <w:spacing w:line="240" w:lineRule="atLeast"/>
        <w:rPr>
          <w:rFonts w:cs="Arial"/>
        </w:rPr>
      </w:pPr>
      <w:r>
        <w:rPr>
          <w:rFonts w:cs="Arial"/>
        </w:rPr>
        <w:t>American Heart Association, Fellow (2019)</w:t>
      </w:r>
    </w:p>
    <w:p w14:paraId="6FEB420F" w14:textId="77777777" w:rsidR="00436EC4" w:rsidRDefault="00436EC4" w:rsidP="00436EC4">
      <w:pPr>
        <w:tabs>
          <w:tab w:val="left" w:pos="0"/>
        </w:tabs>
        <w:suppressAutoHyphens/>
        <w:spacing w:line="240" w:lineRule="atLeast"/>
        <w:rPr>
          <w:rFonts w:cs="Arial"/>
          <w:szCs w:val="22"/>
        </w:rPr>
      </w:pPr>
      <w:r>
        <w:rPr>
          <w:rFonts w:cs="Arial"/>
          <w:szCs w:val="22"/>
        </w:rPr>
        <w:t>Trailblazer Award from the Institute of Food Technology and Academy of Nutrition and Dietetics (2016)</w:t>
      </w:r>
    </w:p>
    <w:p w14:paraId="2F522C51" w14:textId="6F7E218F" w:rsidR="00436EC4" w:rsidRDefault="00436EC4" w:rsidP="00436EC4">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080"/>
        </w:tabs>
        <w:suppressAutoHyphens/>
        <w:rPr>
          <w:rFonts w:cs="Arial"/>
        </w:rPr>
      </w:pPr>
      <w:r w:rsidRPr="00DE6C0F">
        <w:rPr>
          <w:rFonts w:cs="Arial"/>
        </w:rPr>
        <w:t>David K</w:t>
      </w:r>
      <w:r>
        <w:rPr>
          <w:rFonts w:cs="Arial"/>
        </w:rPr>
        <w:t>ritchevsk</w:t>
      </w:r>
      <w:r w:rsidRPr="00DE6C0F">
        <w:rPr>
          <w:rFonts w:cs="Arial"/>
        </w:rPr>
        <w:t>y Career Achievement Award,</w:t>
      </w:r>
      <w:r>
        <w:rPr>
          <w:rFonts w:cs="Arial"/>
        </w:rPr>
        <w:t xml:space="preserve"> American Society for Nutrition</w:t>
      </w:r>
      <w:r w:rsidRPr="00DE6C0F">
        <w:rPr>
          <w:rFonts w:cs="Arial"/>
        </w:rPr>
        <w:t xml:space="preserve"> (2017)</w:t>
      </w:r>
    </w:p>
    <w:p w14:paraId="5573C0C8" w14:textId="77777777" w:rsidR="00436EC4" w:rsidRDefault="00436EC4" w:rsidP="00436EC4">
      <w:pPr>
        <w:tabs>
          <w:tab w:val="left" w:pos="0"/>
        </w:tabs>
        <w:suppressAutoHyphens/>
        <w:spacing w:line="240" w:lineRule="atLeast"/>
        <w:rPr>
          <w:rFonts w:cs="Arial"/>
          <w:szCs w:val="22"/>
        </w:rPr>
      </w:pPr>
      <w:r>
        <w:rPr>
          <w:rFonts w:cs="Arial"/>
          <w:szCs w:val="22"/>
        </w:rPr>
        <w:t>Fellow of the American Society for Nutrition (2016)</w:t>
      </w:r>
    </w:p>
    <w:p w14:paraId="67D3BBE5" w14:textId="77777777" w:rsidR="00436EC4" w:rsidRDefault="00436EC4" w:rsidP="00436EC4">
      <w:pPr>
        <w:tabs>
          <w:tab w:val="left" w:pos="0"/>
        </w:tabs>
        <w:suppressAutoHyphens/>
        <w:spacing w:line="240" w:lineRule="atLeast"/>
        <w:rPr>
          <w:rFonts w:cs="Arial"/>
          <w:szCs w:val="22"/>
        </w:rPr>
      </w:pPr>
      <w:r>
        <w:rPr>
          <w:rFonts w:cs="Arial"/>
          <w:szCs w:val="22"/>
        </w:rPr>
        <w:t xml:space="preserve">Nutrition and Bone Health Award, Yoplait Institute (2016) </w:t>
      </w:r>
    </w:p>
    <w:p w14:paraId="5A0CF1FA" w14:textId="77777777" w:rsidR="00436EC4" w:rsidRDefault="00436EC4" w:rsidP="00436EC4">
      <w:pPr>
        <w:tabs>
          <w:tab w:val="left" w:pos="0"/>
        </w:tabs>
        <w:suppressAutoHyphens/>
        <w:spacing w:line="240" w:lineRule="atLeast"/>
        <w:rPr>
          <w:rFonts w:cs="Arial"/>
          <w:szCs w:val="22"/>
        </w:rPr>
      </w:pPr>
      <w:r>
        <w:rPr>
          <w:rFonts w:cs="Arial"/>
          <w:szCs w:val="22"/>
        </w:rPr>
        <w:t>Purdue Spirit of the Land Grant Mission Award (2013)</w:t>
      </w:r>
    </w:p>
    <w:p w14:paraId="54DA4AC8" w14:textId="7B4CDCA7" w:rsidR="00436EC4" w:rsidRDefault="00436EC4" w:rsidP="00436EC4">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080"/>
        </w:tabs>
        <w:suppressAutoHyphens/>
        <w:rPr>
          <w:rFonts w:cs="Arial"/>
        </w:rPr>
      </w:pPr>
      <w:r>
        <w:rPr>
          <w:rFonts w:cs="Arial"/>
          <w:szCs w:val="22"/>
        </w:rPr>
        <w:t>Herbert McCoy Research Award at Purdue (2012)</w:t>
      </w:r>
    </w:p>
    <w:p w14:paraId="5E5DD12B" w14:textId="77777777" w:rsidR="00436EC4" w:rsidRDefault="00436EC4" w:rsidP="00436EC4">
      <w:pPr>
        <w:tabs>
          <w:tab w:val="left" w:pos="0"/>
        </w:tabs>
        <w:suppressAutoHyphens/>
        <w:spacing w:line="240" w:lineRule="atLeast"/>
        <w:rPr>
          <w:rFonts w:cs="Arial"/>
          <w:szCs w:val="22"/>
        </w:rPr>
      </w:pPr>
      <w:r>
        <w:rPr>
          <w:rFonts w:cs="Arial"/>
          <w:szCs w:val="22"/>
        </w:rPr>
        <w:t>Linus Pauling Prize (2011)</w:t>
      </w:r>
    </w:p>
    <w:p w14:paraId="1CAB2554" w14:textId="600FE509" w:rsidR="00436EC4" w:rsidRDefault="00436EC4" w:rsidP="00436EC4">
      <w:pPr>
        <w:tabs>
          <w:tab w:val="left" w:pos="0"/>
        </w:tabs>
        <w:suppressAutoHyphens/>
        <w:spacing w:line="240" w:lineRule="atLeast"/>
        <w:rPr>
          <w:rFonts w:cs="Arial"/>
          <w:szCs w:val="22"/>
        </w:rPr>
      </w:pPr>
      <w:r>
        <w:rPr>
          <w:rFonts w:cs="Arial"/>
          <w:szCs w:val="22"/>
        </w:rPr>
        <w:t>Gilbert A Leveille Lectureship Award from the Amer Soc for Nutrition and the Inst of Food</w:t>
      </w:r>
      <w:r w:rsidR="00AD045F">
        <w:rPr>
          <w:rFonts w:cs="Arial"/>
          <w:szCs w:val="22"/>
        </w:rPr>
        <w:t xml:space="preserve"> </w:t>
      </w:r>
      <w:r>
        <w:rPr>
          <w:rFonts w:cs="Arial"/>
          <w:szCs w:val="22"/>
        </w:rPr>
        <w:t>Technology (2011)</w:t>
      </w:r>
    </w:p>
    <w:p w14:paraId="2E7E9634" w14:textId="77777777" w:rsidR="00436EC4" w:rsidRDefault="00436EC4" w:rsidP="00436EC4">
      <w:pPr>
        <w:tabs>
          <w:tab w:val="left" w:pos="0"/>
        </w:tabs>
        <w:suppressAutoHyphens/>
        <w:spacing w:line="240" w:lineRule="atLeast"/>
        <w:rPr>
          <w:rFonts w:cs="Arial"/>
          <w:szCs w:val="22"/>
        </w:rPr>
      </w:pPr>
      <w:r>
        <w:rPr>
          <w:rFonts w:cs="Arial"/>
          <w:szCs w:val="22"/>
        </w:rPr>
        <w:t>Elected to Institute of Medicine (2010)</w:t>
      </w:r>
    </w:p>
    <w:p w14:paraId="24CBDDA9" w14:textId="22B1039D" w:rsidR="00436EC4" w:rsidRPr="00436EC4" w:rsidRDefault="00436EC4" w:rsidP="00436EC4">
      <w:pPr>
        <w:tabs>
          <w:tab w:val="left" w:pos="0"/>
        </w:tabs>
        <w:suppressAutoHyphens/>
        <w:spacing w:line="240" w:lineRule="atLeast"/>
        <w:rPr>
          <w:rFonts w:cs="Arial"/>
          <w:szCs w:val="22"/>
        </w:rPr>
      </w:pPr>
      <w:r>
        <w:rPr>
          <w:rFonts w:cs="Arial"/>
          <w:szCs w:val="22"/>
        </w:rPr>
        <w:t>Indiana's Premier Health Award - the Tony and Mary Hulman Health Achievement Award (2010)</w:t>
      </w:r>
    </w:p>
    <w:p w14:paraId="6E66B6A2" w14:textId="77777777" w:rsidR="00436EC4" w:rsidRDefault="00436EC4" w:rsidP="00436EC4">
      <w:pPr>
        <w:tabs>
          <w:tab w:val="left" w:pos="0"/>
        </w:tabs>
        <w:suppressAutoHyphens/>
        <w:spacing w:line="240" w:lineRule="atLeast"/>
        <w:rPr>
          <w:rFonts w:cs="Arial"/>
          <w:szCs w:val="22"/>
        </w:rPr>
      </w:pPr>
      <w:r w:rsidRPr="008B71A7">
        <w:rPr>
          <w:rFonts w:cs="Arial"/>
          <w:szCs w:val="22"/>
        </w:rPr>
        <w:t>American Society for Nutrition Robert H Herman Award (2009)</w:t>
      </w:r>
    </w:p>
    <w:p w14:paraId="49C842A1" w14:textId="77777777" w:rsidR="00436EC4" w:rsidRDefault="00436EC4" w:rsidP="00436EC4">
      <w:pPr>
        <w:tabs>
          <w:tab w:val="left" w:pos="0"/>
        </w:tabs>
        <w:suppressAutoHyphens/>
        <w:spacing w:line="240" w:lineRule="atLeast"/>
        <w:rPr>
          <w:rFonts w:cs="Arial"/>
          <w:szCs w:val="22"/>
        </w:rPr>
      </w:pPr>
      <w:r w:rsidRPr="008B71A7">
        <w:rPr>
          <w:rFonts w:cs="Arial"/>
          <w:szCs w:val="22"/>
        </w:rPr>
        <w:t>The North American Menopause Society Award (2006)</w:t>
      </w:r>
    </w:p>
    <w:p w14:paraId="05EEC887" w14:textId="77777777" w:rsidR="00436EC4" w:rsidRDefault="00436EC4" w:rsidP="00436EC4">
      <w:pPr>
        <w:tabs>
          <w:tab w:val="left" w:pos="0"/>
        </w:tabs>
        <w:suppressAutoHyphens/>
        <w:spacing w:line="240" w:lineRule="atLeast"/>
        <w:rPr>
          <w:rFonts w:cs="Arial"/>
          <w:szCs w:val="22"/>
        </w:rPr>
      </w:pPr>
      <w:r w:rsidRPr="008B71A7">
        <w:rPr>
          <w:rFonts w:cs="Arial"/>
          <w:szCs w:val="22"/>
        </w:rPr>
        <w:lastRenderedPageBreak/>
        <w:t>Board of Trustees of the National Osteoporosis Foundation (2006)</w:t>
      </w:r>
    </w:p>
    <w:p w14:paraId="01C8126D" w14:textId="77777777" w:rsidR="00436EC4" w:rsidRDefault="00436EC4" w:rsidP="00436EC4">
      <w:pPr>
        <w:tabs>
          <w:tab w:val="left" w:pos="0"/>
        </w:tabs>
        <w:suppressAutoHyphens/>
        <w:spacing w:line="240" w:lineRule="atLeast"/>
        <w:rPr>
          <w:rFonts w:cs="Arial"/>
          <w:szCs w:val="22"/>
        </w:rPr>
      </w:pPr>
      <w:r w:rsidRPr="008B71A7">
        <w:rPr>
          <w:rFonts w:cs="Arial"/>
          <w:szCs w:val="22"/>
        </w:rPr>
        <w:t>Sigma Xi Faculty Research Award – Purdue Chapter (2006)</w:t>
      </w:r>
    </w:p>
    <w:p w14:paraId="0B7117B1" w14:textId="13B52117" w:rsidR="00436EC4" w:rsidRDefault="00436EC4" w:rsidP="00436EC4">
      <w:pPr>
        <w:tabs>
          <w:tab w:val="left" w:pos="0"/>
        </w:tabs>
        <w:suppressAutoHyphens/>
        <w:spacing w:line="240" w:lineRule="atLeast"/>
        <w:rPr>
          <w:rFonts w:cs="Arial"/>
          <w:szCs w:val="22"/>
        </w:rPr>
      </w:pPr>
      <w:r w:rsidRPr="008B71A7">
        <w:rPr>
          <w:rFonts w:cs="Arial"/>
          <w:szCs w:val="22"/>
        </w:rPr>
        <w:t>Americ</w:t>
      </w:r>
      <w:r>
        <w:rPr>
          <w:rFonts w:cs="Arial"/>
          <w:szCs w:val="22"/>
        </w:rPr>
        <w:t>an</w:t>
      </w:r>
      <w:r w:rsidRPr="00436EC4">
        <w:rPr>
          <w:rFonts w:cs="Arial"/>
          <w:szCs w:val="22"/>
        </w:rPr>
        <w:t xml:space="preserve"> </w:t>
      </w:r>
      <w:r w:rsidRPr="008B71A7">
        <w:rPr>
          <w:rFonts w:cs="Arial"/>
          <w:szCs w:val="22"/>
        </w:rPr>
        <w:t>Institute of Food Technologists Babcock Hart Award (1997)</w:t>
      </w:r>
    </w:p>
    <w:p w14:paraId="0CA686FF" w14:textId="77777777" w:rsidR="00436EC4" w:rsidRDefault="00436EC4" w:rsidP="00436EC4">
      <w:pPr>
        <w:tabs>
          <w:tab w:val="left" w:pos="0"/>
        </w:tabs>
        <w:suppressAutoHyphens/>
        <w:spacing w:line="240" w:lineRule="atLeast"/>
        <w:rPr>
          <w:rFonts w:cs="Arial"/>
          <w:szCs w:val="22"/>
        </w:rPr>
      </w:pPr>
      <w:r w:rsidRPr="008B71A7">
        <w:rPr>
          <w:rFonts w:cs="Arial"/>
          <w:szCs w:val="22"/>
        </w:rPr>
        <w:t>American Society for Nutritional Societies (President 1998-1999)</w:t>
      </w:r>
    </w:p>
    <w:p w14:paraId="6B9596C1" w14:textId="35FE78B1" w:rsidR="00436EC4" w:rsidRDefault="00436EC4" w:rsidP="00436EC4">
      <w:pPr>
        <w:tabs>
          <w:tab w:val="left" w:pos="0"/>
        </w:tabs>
        <w:suppressAutoHyphens/>
        <w:spacing w:line="240" w:lineRule="atLeast"/>
        <w:rPr>
          <w:rFonts w:cs="Arial"/>
          <w:szCs w:val="22"/>
        </w:rPr>
      </w:pPr>
      <w:r>
        <w:rPr>
          <w:rFonts w:cs="Arial"/>
          <w:szCs w:val="22"/>
        </w:rPr>
        <w:t xml:space="preserve">U.S.D.A, </w:t>
      </w:r>
      <w:r w:rsidRPr="008B71A7">
        <w:rPr>
          <w:rFonts w:cs="Arial"/>
          <w:szCs w:val="22"/>
        </w:rPr>
        <w:t>W.O. Atwater Award (2003)</w:t>
      </w:r>
    </w:p>
    <w:p w14:paraId="4D18942A" w14:textId="6F6DCA5D" w:rsidR="00436EC4" w:rsidRDefault="00436EC4" w:rsidP="00436EC4">
      <w:pPr>
        <w:tabs>
          <w:tab w:val="left" w:pos="0"/>
        </w:tabs>
        <w:suppressAutoHyphens/>
        <w:spacing w:line="240" w:lineRule="atLeast"/>
        <w:rPr>
          <w:rFonts w:cs="Arial"/>
          <w:szCs w:val="22"/>
        </w:rPr>
      </w:pPr>
      <w:r>
        <w:rPr>
          <w:rFonts w:cs="Arial"/>
          <w:szCs w:val="22"/>
        </w:rPr>
        <w:t>Americ</w:t>
      </w:r>
      <w:r w:rsidRPr="008B71A7">
        <w:rPr>
          <w:rFonts w:cs="Arial"/>
          <w:szCs w:val="22"/>
        </w:rPr>
        <w:t>an College of Nutrition Research Award (2005)</w:t>
      </w:r>
    </w:p>
    <w:p w14:paraId="2943FE39" w14:textId="77777777" w:rsidR="00436EC4" w:rsidRDefault="00436EC4" w:rsidP="00436EC4">
      <w:pPr>
        <w:tabs>
          <w:tab w:val="left" w:pos="0"/>
        </w:tabs>
        <w:suppressAutoHyphens/>
        <w:spacing w:line="240" w:lineRule="atLeast"/>
        <w:rPr>
          <w:rFonts w:cs="Arial"/>
          <w:szCs w:val="22"/>
        </w:rPr>
      </w:pPr>
      <w:r w:rsidRPr="008B71A7">
        <w:rPr>
          <w:rFonts w:cs="Arial"/>
          <w:szCs w:val="22"/>
        </w:rPr>
        <w:t>Distinguished Alumna, Florida State University (1997)</w:t>
      </w:r>
    </w:p>
    <w:p w14:paraId="302ADDF1" w14:textId="77777777" w:rsidR="00436EC4" w:rsidRDefault="00436EC4" w:rsidP="00436EC4">
      <w:pPr>
        <w:tabs>
          <w:tab w:val="left" w:pos="0"/>
        </w:tabs>
        <w:suppressAutoHyphens/>
        <w:spacing w:line="240" w:lineRule="atLeast"/>
        <w:rPr>
          <w:rFonts w:cs="Arial"/>
          <w:szCs w:val="22"/>
        </w:rPr>
      </w:pPr>
      <w:r w:rsidRPr="008B71A7">
        <w:rPr>
          <w:rFonts w:cs="Arial"/>
          <w:szCs w:val="22"/>
        </w:rPr>
        <w:t>Fellow - Institute of Food Technologists (1996)</w:t>
      </w:r>
    </w:p>
    <w:p w14:paraId="1715D3E5" w14:textId="77777777" w:rsidR="00436EC4" w:rsidRDefault="00436EC4" w:rsidP="00436EC4">
      <w:pPr>
        <w:tabs>
          <w:tab w:val="left" w:pos="0"/>
        </w:tabs>
        <w:suppressAutoHyphens/>
        <w:spacing w:line="240" w:lineRule="atLeast"/>
        <w:rPr>
          <w:rFonts w:cs="Arial"/>
          <w:szCs w:val="22"/>
        </w:rPr>
      </w:pPr>
      <w:r w:rsidRPr="008B71A7">
        <w:rPr>
          <w:rFonts w:cs="Arial"/>
          <w:szCs w:val="22"/>
        </w:rPr>
        <w:t>Fellow - American College of Nutrition (1995)</w:t>
      </w:r>
    </w:p>
    <w:p w14:paraId="628568A3" w14:textId="5CD27A49" w:rsidR="00436EC4" w:rsidRPr="00AD045F" w:rsidRDefault="00436EC4" w:rsidP="00542CE5">
      <w:pPr>
        <w:tabs>
          <w:tab w:val="left" w:pos="0"/>
        </w:tabs>
        <w:suppressAutoHyphens/>
        <w:spacing w:line="240" w:lineRule="atLeast"/>
        <w:rPr>
          <w:rFonts w:cs="Arial"/>
        </w:rPr>
      </w:pPr>
      <w:r w:rsidRPr="008B71A7">
        <w:rPr>
          <w:rFonts w:cs="Arial"/>
          <w:szCs w:val="22"/>
        </w:rPr>
        <w:t>Purdue University Undergraduate Teaching Award (1986)</w:t>
      </w:r>
    </w:p>
    <w:p w14:paraId="66800838" w14:textId="11AA3191" w:rsidR="00AB075C" w:rsidRPr="00AD045F" w:rsidRDefault="00542CE5" w:rsidP="00AD045F">
      <w:pPr>
        <w:tabs>
          <w:tab w:val="left" w:pos="0"/>
        </w:tabs>
        <w:suppressAutoHyphens/>
        <w:spacing w:before="120" w:line="240" w:lineRule="atLeast"/>
        <w:rPr>
          <w:rFonts w:cs="Arial"/>
          <w:b/>
          <w:bCs/>
          <w:szCs w:val="22"/>
        </w:rPr>
      </w:pPr>
      <w:r w:rsidRPr="00AB075C">
        <w:rPr>
          <w:rFonts w:cs="Arial"/>
          <w:b/>
          <w:bCs/>
          <w:szCs w:val="22"/>
        </w:rPr>
        <w:t>Professional Memberships and Other Experiences</w:t>
      </w:r>
    </w:p>
    <w:p w14:paraId="68D39898" w14:textId="4EC3B44D" w:rsidR="00064983" w:rsidRPr="00AB075C" w:rsidRDefault="00064983" w:rsidP="00AD045F">
      <w:pPr>
        <w:tabs>
          <w:tab w:val="left" w:pos="0"/>
        </w:tabs>
        <w:suppressAutoHyphens/>
        <w:spacing w:before="120" w:line="240" w:lineRule="atLeast"/>
        <w:rPr>
          <w:rFonts w:cs="Arial"/>
          <w:szCs w:val="22"/>
        </w:rPr>
      </w:pPr>
      <w:r w:rsidRPr="00AB075C">
        <w:rPr>
          <w:rFonts w:cs="Arial"/>
          <w:szCs w:val="22"/>
        </w:rPr>
        <w:t xml:space="preserve">American Heart Association (Nutrition Committee </w:t>
      </w:r>
      <w:r w:rsidR="00D15802" w:rsidRPr="00AB075C">
        <w:rPr>
          <w:rFonts w:cs="Arial"/>
          <w:szCs w:val="22"/>
        </w:rPr>
        <w:t>2017-2021)</w:t>
      </w:r>
    </w:p>
    <w:p w14:paraId="75A1D7F1" w14:textId="77777777" w:rsidR="00542CE5" w:rsidRDefault="00542CE5" w:rsidP="00542CE5">
      <w:pPr>
        <w:tabs>
          <w:tab w:val="left" w:pos="0"/>
        </w:tabs>
        <w:suppressAutoHyphens/>
        <w:spacing w:line="240" w:lineRule="atLeast"/>
        <w:rPr>
          <w:rFonts w:cs="Arial"/>
          <w:szCs w:val="22"/>
        </w:rPr>
      </w:pPr>
      <w:r w:rsidRPr="001201B8">
        <w:rPr>
          <w:rFonts w:cs="Arial"/>
          <w:szCs w:val="22"/>
        </w:rPr>
        <w:t>Sigma Xi</w:t>
      </w:r>
    </w:p>
    <w:p w14:paraId="5CE63EE5" w14:textId="23FB8AAC" w:rsidR="00542CE5" w:rsidRDefault="00542CE5" w:rsidP="00542CE5">
      <w:pPr>
        <w:tabs>
          <w:tab w:val="left" w:pos="0"/>
        </w:tabs>
        <w:suppressAutoHyphens/>
        <w:spacing w:line="240" w:lineRule="atLeast"/>
        <w:rPr>
          <w:rFonts w:cs="Arial"/>
          <w:szCs w:val="22"/>
        </w:rPr>
      </w:pPr>
      <w:r w:rsidRPr="001201B8">
        <w:rPr>
          <w:rFonts w:cs="Arial"/>
          <w:szCs w:val="22"/>
        </w:rPr>
        <w:t>American Society for Nutrition</w:t>
      </w:r>
      <w:r w:rsidR="00064983">
        <w:rPr>
          <w:rFonts w:cs="Arial"/>
          <w:szCs w:val="22"/>
        </w:rPr>
        <w:t xml:space="preserve"> (Past President 1999)</w:t>
      </w:r>
    </w:p>
    <w:p w14:paraId="0807CB42" w14:textId="77777777" w:rsidR="00542CE5" w:rsidRDefault="00542CE5" w:rsidP="00542CE5">
      <w:pPr>
        <w:tabs>
          <w:tab w:val="left" w:pos="0"/>
        </w:tabs>
        <w:suppressAutoHyphens/>
        <w:spacing w:line="240" w:lineRule="atLeast"/>
        <w:rPr>
          <w:rFonts w:cs="Arial"/>
          <w:szCs w:val="22"/>
        </w:rPr>
      </w:pPr>
      <w:r w:rsidRPr="001201B8">
        <w:rPr>
          <w:rFonts w:cs="Arial"/>
          <w:szCs w:val="22"/>
        </w:rPr>
        <w:t>Phi Tau Sigma</w:t>
      </w:r>
    </w:p>
    <w:p w14:paraId="2E0D6451" w14:textId="77777777" w:rsidR="00542CE5" w:rsidRDefault="00542CE5" w:rsidP="00542CE5">
      <w:pPr>
        <w:tabs>
          <w:tab w:val="left" w:pos="0"/>
        </w:tabs>
        <w:suppressAutoHyphens/>
        <w:spacing w:line="240" w:lineRule="atLeast"/>
        <w:rPr>
          <w:rFonts w:cs="Arial"/>
          <w:szCs w:val="22"/>
        </w:rPr>
      </w:pPr>
      <w:r w:rsidRPr="001201B8">
        <w:rPr>
          <w:rFonts w:cs="Arial"/>
          <w:szCs w:val="22"/>
        </w:rPr>
        <w:t>Society for Experimental Biology and Medicine</w:t>
      </w:r>
    </w:p>
    <w:p w14:paraId="52CE39E3" w14:textId="77777777" w:rsidR="00542CE5" w:rsidRDefault="00542CE5" w:rsidP="00542CE5">
      <w:pPr>
        <w:tabs>
          <w:tab w:val="left" w:pos="0"/>
        </w:tabs>
        <w:suppressAutoHyphens/>
        <w:spacing w:line="240" w:lineRule="atLeast"/>
        <w:rPr>
          <w:rFonts w:cs="Arial"/>
          <w:szCs w:val="22"/>
        </w:rPr>
      </w:pPr>
      <w:r w:rsidRPr="001201B8">
        <w:rPr>
          <w:rFonts w:cs="Arial"/>
          <w:szCs w:val="22"/>
        </w:rPr>
        <w:t>American Society for Bone and Mineral Research</w:t>
      </w:r>
    </w:p>
    <w:p w14:paraId="3BBC8161" w14:textId="67238729" w:rsidR="00542CE5" w:rsidRDefault="00542CE5" w:rsidP="00542CE5">
      <w:pPr>
        <w:tabs>
          <w:tab w:val="left" w:pos="0"/>
        </w:tabs>
        <w:suppressAutoHyphens/>
        <w:spacing w:line="240" w:lineRule="atLeast"/>
        <w:rPr>
          <w:rFonts w:cs="Arial"/>
          <w:szCs w:val="22"/>
        </w:rPr>
      </w:pPr>
      <w:r>
        <w:rPr>
          <w:rFonts w:cs="Arial"/>
          <w:szCs w:val="22"/>
        </w:rPr>
        <w:t>American Chemical Society</w:t>
      </w:r>
    </w:p>
    <w:p w14:paraId="59050E9A" w14:textId="2B15B10E" w:rsidR="00BE6C7F" w:rsidRDefault="00BE6C7F" w:rsidP="00542CE5">
      <w:pPr>
        <w:tabs>
          <w:tab w:val="left" w:pos="0"/>
        </w:tabs>
        <w:suppressAutoHyphens/>
        <w:spacing w:line="240" w:lineRule="atLeast"/>
        <w:rPr>
          <w:rFonts w:cs="Arial"/>
          <w:szCs w:val="22"/>
        </w:rPr>
      </w:pPr>
      <w:r>
        <w:rPr>
          <w:rFonts w:cs="Arial"/>
          <w:szCs w:val="22"/>
        </w:rPr>
        <w:t>National Academy of Medicine, Interest Group Leader (2017-</w:t>
      </w:r>
      <w:r w:rsidR="005C0DA0">
        <w:rPr>
          <w:rFonts w:cs="Arial"/>
          <w:szCs w:val="22"/>
        </w:rPr>
        <w:t>2022</w:t>
      </w:r>
      <w:r>
        <w:rPr>
          <w:rFonts w:cs="Arial"/>
          <w:szCs w:val="22"/>
        </w:rPr>
        <w:t>)</w:t>
      </w:r>
    </w:p>
    <w:p w14:paraId="61C92F44" w14:textId="0A2A528A" w:rsidR="00542CE5" w:rsidRDefault="00542CE5" w:rsidP="00542CE5">
      <w:pPr>
        <w:tabs>
          <w:tab w:val="left" w:pos="0"/>
        </w:tabs>
        <w:suppressAutoHyphens/>
        <w:spacing w:line="240" w:lineRule="atLeast"/>
        <w:rPr>
          <w:rFonts w:cs="Arial"/>
          <w:szCs w:val="22"/>
        </w:rPr>
      </w:pPr>
      <w:r w:rsidRPr="008B71A7">
        <w:rPr>
          <w:rFonts w:cs="Arial"/>
          <w:szCs w:val="22"/>
        </w:rPr>
        <w:t xml:space="preserve">Nutrition Board Dietary Reference Intakes Panel </w:t>
      </w:r>
      <w:r w:rsidR="00D15802" w:rsidRPr="008B71A7">
        <w:rPr>
          <w:rFonts w:cs="Arial"/>
          <w:szCs w:val="22"/>
        </w:rPr>
        <w:t xml:space="preserve">for </w:t>
      </w:r>
      <w:r w:rsidR="00D15802">
        <w:rPr>
          <w:rFonts w:cs="Arial"/>
          <w:szCs w:val="22"/>
        </w:rPr>
        <w:t>Calcium</w:t>
      </w:r>
      <w:r w:rsidRPr="008B71A7">
        <w:rPr>
          <w:rFonts w:cs="Arial"/>
          <w:szCs w:val="22"/>
        </w:rPr>
        <w:t xml:space="preserve"> and Related Minerals (1996)</w:t>
      </w:r>
    </w:p>
    <w:p w14:paraId="7E272E8C" w14:textId="77777777" w:rsidR="00542CE5" w:rsidRDefault="00542CE5" w:rsidP="00542CE5">
      <w:pPr>
        <w:tabs>
          <w:tab w:val="left" w:pos="0"/>
        </w:tabs>
        <w:suppressAutoHyphens/>
        <w:spacing w:line="240" w:lineRule="atLeast"/>
        <w:rPr>
          <w:rFonts w:cs="Arial"/>
          <w:szCs w:val="22"/>
        </w:rPr>
      </w:pPr>
      <w:r w:rsidRPr="008B71A7">
        <w:rPr>
          <w:rFonts w:cs="Arial"/>
          <w:szCs w:val="22"/>
        </w:rPr>
        <w:t>Nutrition Study Section, National Institutes of Health (1999-2003; Chair 2001-2003)</w:t>
      </w:r>
    </w:p>
    <w:p w14:paraId="4031B1D0" w14:textId="77777777" w:rsidR="00542CE5" w:rsidRDefault="00542CE5" w:rsidP="00542CE5">
      <w:pPr>
        <w:tabs>
          <w:tab w:val="left" w:pos="0"/>
        </w:tabs>
        <w:suppressAutoHyphens/>
        <w:spacing w:line="240" w:lineRule="atLeast"/>
        <w:rPr>
          <w:rFonts w:cs="Arial"/>
          <w:szCs w:val="22"/>
        </w:rPr>
      </w:pPr>
      <w:r w:rsidRPr="008B71A7">
        <w:rPr>
          <w:rFonts w:cs="Arial"/>
          <w:szCs w:val="22"/>
        </w:rPr>
        <w:t>U.S. Dietary Guidelines Advisory Committee (2005)</w:t>
      </w:r>
    </w:p>
    <w:p w14:paraId="4D7F4344" w14:textId="77777777" w:rsidR="00542CE5" w:rsidRDefault="00542CE5" w:rsidP="00542CE5">
      <w:pPr>
        <w:tabs>
          <w:tab w:val="left" w:pos="0"/>
        </w:tabs>
        <w:suppressAutoHyphens/>
        <w:spacing w:line="240" w:lineRule="atLeast"/>
        <w:rPr>
          <w:rFonts w:cs="Arial"/>
          <w:szCs w:val="22"/>
        </w:rPr>
      </w:pPr>
      <w:r w:rsidRPr="008B71A7">
        <w:rPr>
          <w:rFonts w:cs="Arial"/>
          <w:szCs w:val="22"/>
        </w:rPr>
        <w:t>Board of Trustees of the National Osteoporosis Foundation (2006</w:t>
      </w:r>
      <w:r>
        <w:rPr>
          <w:rFonts w:cs="Arial"/>
          <w:szCs w:val="22"/>
        </w:rPr>
        <w:t>-2015</w:t>
      </w:r>
      <w:r w:rsidRPr="008B71A7">
        <w:rPr>
          <w:rFonts w:cs="Arial"/>
          <w:szCs w:val="22"/>
        </w:rPr>
        <w:t>)</w:t>
      </w:r>
    </w:p>
    <w:p w14:paraId="26446537" w14:textId="289A0626" w:rsidR="00542CE5" w:rsidRDefault="00542CE5" w:rsidP="00542CE5">
      <w:pPr>
        <w:tabs>
          <w:tab w:val="left" w:pos="0"/>
        </w:tabs>
        <w:suppressAutoHyphens/>
        <w:spacing w:line="240" w:lineRule="atLeast"/>
        <w:rPr>
          <w:rFonts w:cs="Arial"/>
          <w:szCs w:val="22"/>
        </w:rPr>
      </w:pPr>
      <w:r>
        <w:rPr>
          <w:rFonts w:cs="Arial"/>
          <w:szCs w:val="22"/>
        </w:rPr>
        <w:t>Member of Institute of Medicine Food and Nutrition Board (2011-2017)</w:t>
      </w:r>
    </w:p>
    <w:p w14:paraId="3F0C8CB7" w14:textId="77777777" w:rsidR="00064983" w:rsidRDefault="00064983" w:rsidP="00064983">
      <w:pPr>
        <w:tabs>
          <w:tab w:val="left" w:pos="0"/>
        </w:tabs>
        <w:suppressAutoHyphens/>
        <w:spacing w:line="240" w:lineRule="atLeast"/>
        <w:rPr>
          <w:rFonts w:cs="Arial"/>
          <w:szCs w:val="22"/>
        </w:rPr>
      </w:pPr>
      <w:r w:rsidRPr="001201B8">
        <w:rPr>
          <w:rFonts w:cs="Arial"/>
          <w:szCs w:val="22"/>
        </w:rPr>
        <w:t>Editorial Boards:</w:t>
      </w:r>
    </w:p>
    <w:p w14:paraId="78C72746" w14:textId="3F48570F" w:rsidR="00682785" w:rsidRDefault="00AD045F" w:rsidP="00AD045F">
      <w:pPr>
        <w:tabs>
          <w:tab w:val="left" w:pos="360"/>
        </w:tabs>
        <w:suppressAutoHyphens/>
        <w:spacing w:line="240" w:lineRule="atLeast"/>
        <w:ind w:left="360" w:hanging="360"/>
        <w:rPr>
          <w:rFonts w:cs="Arial"/>
          <w:szCs w:val="22"/>
        </w:rPr>
      </w:pPr>
      <w:r>
        <w:rPr>
          <w:rFonts w:cs="Arial"/>
          <w:szCs w:val="22"/>
        </w:rPr>
        <w:tab/>
      </w:r>
      <w:r w:rsidR="00682785">
        <w:rPr>
          <w:rFonts w:cs="Arial"/>
          <w:szCs w:val="22"/>
        </w:rPr>
        <w:t>Critical Reviews in Food Science and Nutrition (Associate Editor 2024-)</w:t>
      </w:r>
    </w:p>
    <w:p w14:paraId="5F7F13B5" w14:textId="55409FD5" w:rsidR="00064983" w:rsidRDefault="00AD045F" w:rsidP="00AD045F">
      <w:pPr>
        <w:tabs>
          <w:tab w:val="left" w:pos="360"/>
        </w:tabs>
        <w:suppressAutoHyphens/>
        <w:spacing w:line="240" w:lineRule="atLeast"/>
        <w:ind w:left="360" w:hanging="360"/>
        <w:rPr>
          <w:rFonts w:cs="Arial"/>
          <w:szCs w:val="22"/>
        </w:rPr>
      </w:pPr>
      <w:r>
        <w:rPr>
          <w:rFonts w:cs="Arial"/>
          <w:szCs w:val="22"/>
        </w:rPr>
        <w:tab/>
      </w:r>
      <w:r w:rsidR="00064983" w:rsidRPr="001201B8">
        <w:rPr>
          <w:rFonts w:cs="Arial"/>
          <w:szCs w:val="22"/>
        </w:rPr>
        <w:t>Journal of Bone and Mineral Research (2004-</w:t>
      </w:r>
      <w:r w:rsidR="00064983">
        <w:rPr>
          <w:rFonts w:cs="Arial"/>
          <w:szCs w:val="22"/>
        </w:rPr>
        <w:t>2015</w:t>
      </w:r>
      <w:r w:rsidR="00064983" w:rsidRPr="001201B8">
        <w:rPr>
          <w:rFonts w:cs="Arial"/>
          <w:szCs w:val="22"/>
        </w:rPr>
        <w:t>)</w:t>
      </w:r>
    </w:p>
    <w:p w14:paraId="2923EEAE" w14:textId="2B408FDD" w:rsidR="00064983" w:rsidRDefault="00AD045F" w:rsidP="00AD045F">
      <w:pPr>
        <w:tabs>
          <w:tab w:val="left" w:pos="360"/>
        </w:tabs>
        <w:suppressAutoHyphens/>
        <w:spacing w:line="240" w:lineRule="atLeast"/>
        <w:ind w:left="360" w:hanging="360"/>
        <w:rPr>
          <w:rFonts w:cs="Arial"/>
          <w:szCs w:val="22"/>
        </w:rPr>
      </w:pPr>
      <w:r>
        <w:rPr>
          <w:rFonts w:cs="Arial"/>
          <w:szCs w:val="22"/>
        </w:rPr>
        <w:tab/>
      </w:r>
      <w:r w:rsidR="00064983" w:rsidRPr="001201B8">
        <w:rPr>
          <w:rFonts w:cs="Arial"/>
          <w:szCs w:val="22"/>
        </w:rPr>
        <w:t>American Journal of Clinical Nutrition (2001-07)</w:t>
      </w:r>
    </w:p>
    <w:p w14:paraId="62886093" w14:textId="66DBD0D3" w:rsidR="00064983" w:rsidRDefault="00AD045F" w:rsidP="00AD045F">
      <w:pPr>
        <w:tabs>
          <w:tab w:val="left" w:pos="360"/>
        </w:tabs>
        <w:suppressAutoHyphens/>
        <w:spacing w:line="240" w:lineRule="atLeast"/>
        <w:ind w:left="360" w:hanging="360"/>
        <w:rPr>
          <w:rFonts w:cs="Arial"/>
          <w:szCs w:val="22"/>
        </w:rPr>
      </w:pPr>
      <w:r>
        <w:rPr>
          <w:rFonts w:cs="Arial"/>
          <w:szCs w:val="22"/>
        </w:rPr>
        <w:tab/>
      </w:r>
      <w:r w:rsidR="00064983" w:rsidRPr="001201B8">
        <w:rPr>
          <w:rFonts w:cs="Arial"/>
          <w:szCs w:val="22"/>
        </w:rPr>
        <w:t>Nutrition Research Reviews (1998-)</w:t>
      </w:r>
    </w:p>
    <w:p w14:paraId="37EAA018" w14:textId="19E709B1" w:rsidR="00064983" w:rsidRDefault="00AD045F" w:rsidP="00AD045F">
      <w:pPr>
        <w:tabs>
          <w:tab w:val="left" w:pos="360"/>
        </w:tabs>
        <w:suppressAutoHyphens/>
        <w:spacing w:line="240" w:lineRule="atLeast"/>
        <w:ind w:left="360" w:hanging="360"/>
        <w:rPr>
          <w:rFonts w:cs="Arial"/>
          <w:szCs w:val="22"/>
        </w:rPr>
      </w:pPr>
      <w:r>
        <w:rPr>
          <w:rFonts w:cs="Arial"/>
          <w:szCs w:val="22"/>
        </w:rPr>
        <w:tab/>
      </w:r>
      <w:r w:rsidR="00064983">
        <w:rPr>
          <w:rFonts w:cs="Arial"/>
          <w:szCs w:val="22"/>
        </w:rPr>
        <w:t>Osteoporosis International (2014-2017, 2019-)</w:t>
      </w:r>
    </w:p>
    <w:p w14:paraId="36EBA423" w14:textId="4F6B9960" w:rsidR="00064983" w:rsidRDefault="00AD045F" w:rsidP="00AD045F">
      <w:pPr>
        <w:tabs>
          <w:tab w:val="left" w:pos="360"/>
        </w:tabs>
        <w:suppressAutoHyphens/>
        <w:spacing w:line="240" w:lineRule="atLeast"/>
        <w:ind w:left="360" w:hanging="360"/>
        <w:rPr>
          <w:rFonts w:cs="Arial"/>
          <w:szCs w:val="22"/>
        </w:rPr>
      </w:pPr>
      <w:r>
        <w:rPr>
          <w:rFonts w:cs="Arial"/>
          <w:szCs w:val="22"/>
        </w:rPr>
        <w:tab/>
      </w:r>
      <w:r w:rsidR="00064983">
        <w:rPr>
          <w:rFonts w:cs="Arial"/>
          <w:szCs w:val="22"/>
        </w:rPr>
        <w:t>Nutrition Today (2019-)</w:t>
      </w:r>
    </w:p>
    <w:p w14:paraId="4E6033BE" w14:textId="6DE7DC0D" w:rsidR="002C51BC" w:rsidRDefault="00AD045F" w:rsidP="00AD045F">
      <w:pPr>
        <w:pStyle w:val="DataField11pt-Single"/>
        <w:tabs>
          <w:tab w:val="left" w:pos="360"/>
        </w:tabs>
        <w:ind w:left="360" w:hanging="360"/>
        <w:rPr>
          <w:szCs w:val="22"/>
        </w:rPr>
      </w:pPr>
      <w:r>
        <w:rPr>
          <w:szCs w:val="22"/>
        </w:rPr>
        <w:tab/>
      </w:r>
      <w:r w:rsidR="00654EE8">
        <w:rPr>
          <w:szCs w:val="22"/>
        </w:rPr>
        <w:t>Nutrients (2017-)</w:t>
      </w:r>
    </w:p>
    <w:p w14:paraId="01727C52" w14:textId="0A1BD824" w:rsidR="00542CE5" w:rsidRPr="00A128A0" w:rsidRDefault="00AD045F" w:rsidP="00A82A28">
      <w:pPr>
        <w:pStyle w:val="DataField11pt-Single"/>
        <w:tabs>
          <w:tab w:val="left" w:pos="360"/>
        </w:tabs>
        <w:ind w:left="360" w:hanging="360"/>
        <w:rPr>
          <w:rStyle w:val="Strong"/>
        </w:rPr>
      </w:pPr>
      <w:r>
        <w:rPr>
          <w:szCs w:val="22"/>
        </w:rPr>
        <w:tab/>
      </w:r>
      <w:r w:rsidR="00654EE8">
        <w:rPr>
          <w:szCs w:val="22"/>
        </w:rPr>
        <w:t>Frontiers (2011-)</w:t>
      </w:r>
    </w:p>
    <w:p w14:paraId="5B69D753" w14:textId="77777777" w:rsidR="00970250" w:rsidRDefault="00970250" w:rsidP="002C51BC">
      <w:pPr>
        <w:pStyle w:val="DataField11pt-Single"/>
        <w:rPr>
          <w:rStyle w:val="Strong"/>
        </w:rPr>
      </w:pPr>
    </w:p>
    <w:p w14:paraId="5B42808A" w14:textId="0EE3FCE7" w:rsidR="00753139" w:rsidRDefault="002C51BC" w:rsidP="002C51BC">
      <w:pPr>
        <w:pStyle w:val="DataField11pt-Single"/>
        <w:rPr>
          <w:rStyle w:val="Strong"/>
        </w:rPr>
      </w:pPr>
      <w:r w:rsidRPr="00A128A0">
        <w:rPr>
          <w:rStyle w:val="Strong"/>
        </w:rPr>
        <w:t>C.</w:t>
      </w:r>
      <w:r w:rsidRPr="00A128A0">
        <w:rPr>
          <w:rStyle w:val="Strong"/>
        </w:rPr>
        <w:tab/>
        <w:t>Contributions to Science</w:t>
      </w:r>
    </w:p>
    <w:p w14:paraId="503B799E" w14:textId="77777777" w:rsidR="00A82A28" w:rsidRDefault="00A82A28" w:rsidP="002C51BC">
      <w:pPr>
        <w:pStyle w:val="DataField11pt-Single"/>
        <w:rPr>
          <w:rStyle w:val="Strong"/>
        </w:rPr>
      </w:pPr>
    </w:p>
    <w:p w14:paraId="138589A7" w14:textId="5936B7BE" w:rsidR="00A82A28" w:rsidRDefault="00A82A28" w:rsidP="00A82A28">
      <w:pPr>
        <w:pStyle w:val="DataField11pt-Single"/>
        <w:rPr>
          <w:rStyle w:val="Strong"/>
          <w:b w:val="0"/>
          <w:bCs w:val="0"/>
        </w:rPr>
      </w:pPr>
      <w:r w:rsidRPr="00A82A28">
        <w:rPr>
          <w:rStyle w:val="Strong"/>
        </w:rPr>
        <w:t>1.Effect of indigestible fibers on calcium metabolism</w:t>
      </w:r>
      <w:r w:rsidRPr="00A82A28">
        <w:rPr>
          <w:rStyle w:val="Strong"/>
          <w:b w:val="0"/>
          <w:bCs w:val="0"/>
        </w:rPr>
        <w:t xml:space="preserve">.  </w:t>
      </w:r>
      <w:r>
        <w:rPr>
          <w:rStyle w:val="Strong"/>
          <w:b w:val="0"/>
          <w:bCs w:val="0"/>
        </w:rPr>
        <w:t>Using calcium isotopic tracers, our group has studied the effect of prebiotic fibers on calcium metabolism in clinical and pre-clinical models.  This work led to FDA approving soluble corn fiber as a dietary fiber.</w:t>
      </w:r>
    </w:p>
    <w:p w14:paraId="7E5DF2C7" w14:textId="6C9A7E97" w:rsidR="00C57C98" w:rsidRDefault="00284443" w:rsidP="00284443">
      <w:pPr>
        <w:widowControl w:val="0"/>
        <w:tabs>
          <w:tab w:val="left" w:pos="540"/>
          <w:tab w:val="left" w:pos="120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 w:val="left" w:pos="9600"/>
          <w:tab w:val="left" w:pos="10080"/>
        </w:tabs>
        <w:suppressAutoHyphens/>
        <w:autoSpaceDE/>
        <w:autoSpaceDN/>
        <w:ind w:left="540" w:hanging="540"/>
        <w:rPr>
          <w:rFonts w:cs="Arial"/>
          <w:bCs/>
        </w:rPr>
      </w:pPr>
      <w:r w:rsidRPr="00284443">
        <w:rPr>
          <w:rFonts w:cs="Arial"/>
        </w:rPr>
        <w:t xml:space="preserve">a.    </w:t>
      </w:r>
      <w:r>
        <w:rPr>
          <w:rFonts w:cs="Arial"/>
        </w:rPr>
        <w:t xml:space="preserve"> </w:t>
      </w:r>
      <w:r w:rsidR="00C57C98">
        <w:rPr>
          <w:rFonts w:cs="Arial"/>
        </w:rPr>
        <w:t xml:space="preserve"> </w:t>
      </w:r>
      <w:r w:rsidR="00C57C98" w:rsidRPr="00C57C98">
        <w:rPr>
          <w:rFonts w:cs="Arial"/>
          <w:bCs/>
        </w:rPr>
        <w:t>Arasu K, Chang CY, Wong SY, Ong SH, Yan WY, Chong MHZ, Mavinkurve M, Khoo EJ, Chinna K, Weaver CM, Chee SWW.  Effect of soluble corn fibre and calcium supplementation on bone mineral content and bone mineral density in preadolescent Malaysian children – a double-blind randomized controlled trial (PREBONE-Kids Study).  Osteopor Inl  34:783-792, 2023.  Doi:10.1007/s00198-023-06702-0</w:t>
      </w:r>
    </w:p>
    <w:p w14:paraId="6E3680E9" w14:textId="58A0EFB3" w:rsidR="00284443" w:rsidRPr="00284443" w:rsidRDefault="00C57C98" w:rsidP="00284443">
      <w:pPr>
        <w:widowControl w:val="0"/>
        <w:tabs>
          <w:tab w:val="left" w:pos="540"/>
          <w:tab w:val="left" w:pos="120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 w:val="left" w:pos="9600"/>
          <w:tab w:val="left" w:pos="10080"/>
        </w:tabs>
        <w:suppressAutoHyphens/>
        <w:autoSpaceDE/>
        <w:autoSpaceDN/>
        <w:ind w:left="540" w:hanging="540"/>
        <w:rPr>
          <w:rFonts w:cs="Arial"/>
          <w:bCs/>
        </w:rPr>
      </w:pPr>
      <w:r>
        <w:rPr>
          <w:rFonts w:cs="Arial"/>
          <w:bCs/>
        </w:rPr>
        <w:t xml:space="preserve">b.      </w:t>
      </w:r>
      <w:r w:rsidRPr="00284443">
        <w:rPr>
          <w:rFonts w:cs="Arial"/>
          <w:bCs/>
        </w:rPr>
        <w:t>Wu KC, Cao S, Weaver CM, King NJ, Patel S, Kingman H, Sellmeyer DE, McCauley K, Li D, Lynch SV, Kim TY, Black DM, Shafer MM, Özçam M, Lin DL, Rogers SJ, Stewart L, Carter JT, Posselt AM, Schafer AL. Prebiotic to improve calcium absorption in postmenopausal women after gastric bypass: a randomized controlled trial. J Clin Endocrinol Metab. 2022 Mar 24;107(4):1053-1064. PMCID: PMC8947782.</w:t>
      </w:r>
    </w:p>
    <w:p w14:paraId="6D017583" w14:textId="57F6DE77" w:rsidR="00A82A28" w:rsidRDefault="00C57C98" w:rsidP="00284443">
      <w:pPr>
        <w:widowControl w:val="0"/>
        <w:tabs>
          <w:tab w:val="left" w:pos="540"/>
          <w:tab w:val="left" w:pos="120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 w:val="left" w:pos="9600"/>
          <w:tab w:val="left" w:pos="10080"/>
        </w:tabs>
        <w:suppressAutoHyphens/>
        <w:autoSpaceDE/>
        <w:autoSpaceDN/>
        <w:ind w:left="540" w:hanging="540"/>
        <w:rPr>
          <w:rFonts w:cs="Arial"/>
          <w:bCs/>
        </w:rPr>
      </w:pPr>
      <w:r>
        <w:rPr>
          <w:rFonts w:cs="Arial"/>
          <w:bCs/>
        </w:rPr>
        <w:t>c</w:t>
      </w:r>
      <w:r w:rsidR="00284443" w:rsidRPr="00C57C98">
        <w:rPr>
          <w:rFonts w:cs="Arial"/>
          <w:bCs/>
        </w:rPr>
        <w:t xml:space="preserve">.      </w:t>
      </w:r>
      <w:r w:rsidRPr="00151874">
        <w:rPr>
          <w:rFonts w:cs="Arial"/>
          <w:bCs/>
        </w:rPr>
        <w:t xml:space="preserve">Jakeman SA, Henry CN, Martin BR, McCabe GP, McCabe LD, Jackson JS, Peacock M, Weaver CM.  Soluble corn fiber increases bone retention in postmenopausal women in a dose-dependent manner:  a randomized crossover trial.  Am J Clin Nutr </w:t>
      </w:r>
      <w:r>
        <w:rPr>
          <w:rFonts w:cs="Arial"/>
          <w:bCs/>
        </w:rPr>
        <w:t xml:space="preserve"> </w:t>
      </w:r>
      <w:r w:rsidRPr="00151874">
        <w:rPr>
          <w:rFonts w:cs="Arial"/>
          <w:bCs/>
        </w:rPr>
        <w:t>104:837-843, 2016.</w:t>
      </w:r>
      <w:r>
        <w:rPr>
          <w:rFonts w:cs="Arial"/>
          <w:bCs/>
        </w:rPr>
        <w:t xml:space="preserve">  D</w:t>
      </w:r>
      <w:r w:rsidRPr="00E2678B">
        <w:rPr>
          <w:rFonts w:cs="Arial"/>
          <w:bCs/>
        </w:rPr>
        <w:t>oi:10.3945/ajcn.116.132761</w:t>
      </w:r>
    </w:p>
    <w:p w14:paraId="1578079B" w14:textId="51F9861A" w:rsidR="00C57C98" w:rsidRPr="00284443" w:rsidRDefault="00C57C98" w:rsidP="00284443">
      <w:pPr>
        <w:widowControl w:val="0"/>
        <w:tabs>
          <w:tab w:val="left" w:pos="540"/>
          <w:tab w:val="left" w:pos="120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 w:val="left" w:pos="9600"/>
          <w:tab w:val="left" w:pos="10080"/>
        </w:tabs>
        <w:suppressAutoHyphens/>
        <w:autoSpaceDE/>
        <w:autoSpaceDN/>
        <w:ind w:left="540" w:hanging="540"/>
        <w:rPr>
          <w:rFonts w:cs="Arial"/>
          <w:b/>
        </w:rPr>
      </w:pPr>
      <w:bookmarkStart w:id="0" w:name="OLE_LINK2"/>
      <w:r>
        <w:rPr>
          <w:rFonts w:cs="Arial"/>
          <w:bCs/>
        </w:rPr>
        <w:t xml:space="preserve">d.      </w:t>
      </w:r>
      <w:r w:rsidRPr="00284443">
        <w:rPr>
          <w:rFonts w:cs="Arial"/>
          <w:bCs/>
        </w:rPr>
        <w:t>Weaver CM, Martin BR, Story JA, Hutchinson I, Sanders L.  Novel fibers increase bone calcium content and strength beyond efficiency of large intestine fermentation.  J Ag Food Chem.  58:8952-8957, 2010.  Doi:10.1021/jf904086d</w:t>
      </w:r>
      <w:bookmarkEnd w:id="0"/>
      <w:r>
        <w:rPr>
          <w:rFonts w:cs="Arial"/>
          <w:bCs/>
        </w:rPr>
        <w:t xml:space="preserve">      </w:t>
      </w:r>
    </w:p>
    <w:p w14:paraId="2FF58F12" w14:textId="77777777" w:rsidR="00753139" w:rsidRPr="00753139" w:rsidRDefault="00753139" w:rsidP="002C51BC">
      <w:pPr>
        <w:pStyle w:val="DataField11pt-Single"/>
        <w:rPr>
          <w:rStyle w:val="Strong"/>
          <w:b w:val="0"/>
          <w:bCs w:val="0"/>
        </w:rPr>
      </w:pPr>
    </w:p>
    <w:p w14:paraId="2B00D4F7" w14:textId="2333CB8B" w:rsidR="00B64984" w:rsidRPr="00F8551D" w:rsidRDefault="00A82A28" w:rsidP="00B64984">
      <w:pPr>
        <w:tabs>
          <w:tab w:val="left" w:pos="720"/>
        </w:tabs>
        <w:rPr>
          <w:rFonts w:cs="Arial"/>
        </w:rPr>
      </w:pPr>
      <w:r>
        <w:rPr>
          <w:rFonts w:cs="Arial"/>
          <w:b/>
          <w:bCs/>
        </w:rPr>
        <w:t>2</w:t>
      </w:r>
      <w:r w:rsidR="00B64984" w:rsidRPr="00AF3DD9">
        <w:rPr>
          <w:rFonts w:cs="Arial"/>
          <w:b/>
          <w:bCs/>
        </w:rPr>
        <w:t>.</w:t>
      </w:r>
      <w:r w:rsidR="00B64984">
        <w:rPr>
          <w:rFonts w:cs="Arial"/>
        </w:rPr>
        <w:t xml:space="preserve"> </w:t>
      </w:r>
      <w:r w:rsidR="00B64984">
        <w:rPr>
          <w:b/>
        </w:rPr>
        <w:t xml:space="preserve">Development of rapid screening method for bone loss botanical therapies using </w:t>
      </w:r>
      <w:r w:rsidR="00B64984">
        <w:rPr>
          <w:b/>
          <w:vertAlign w:val="superscript"/>
        </w:rPr>
        <w:t>41</w:t>
      </w:r>
      <w:r w:rsidR="00B64984">
        <w:rPr>
          <w:b/>
        </w:rPr>
        <w:t>Ca</w:t>
      </w:r>
      <w:r w:rsidR="00B64984">
        <w:t xml:space="preserve">.  Our group developed a method to rapidly and sensitively evaluate the efficacy of interventions to prevent bone loss using urinary appearance of the rare isotope, </w:t>
      </w:r>
      <w:r w:rsidR="00B64984">
        <w:rPr>
          <w:vertAlign w:val="superscript"/>
        </w:rPr>
        <w:t>41</w:t>
      </w:r>
      <w:r w:rsidR="00B64984">
        <w:t>Ca, from pre-labeled bone.  Interventions can be assessed in 42 days in humans or 10 days in rats compared to traditional multi-year bone mineral density trials.  The method can be used to compare multiple treatments in the same subjects using a crossover design.  This method was developed through the NIH Purdue-UAB Botanical Research Center for which I was the Director.</w:t>
      </w:r>
    </w:p>
    <w:p w14:paraId="59F6C2B3" w14:textId="2058080C" w:rsidR="00B64984" w:rsidRDefault="00B64984" w:rsidP="00B64984">
      <w:pPr>
        <w:widowControl w:val="0"/>
        <w:tabs>
          <w:tab w:val="left" w:pos="540"/>
          <w:tab w:val="left" w:pos="120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 w:val="left" w:pos="9600"/>
          <w:tab w:val="left" w:pos="10080"/>
        </w:tabs>
        <w:suppressAutoHyphens/>
        <w:autoSpaceDE/>
        <w:autoSpaceDN/>
        <w:ind w:left="540" w:hanging="540"/>
        <w:rPr>
          <w:rFonts w:cs="Arial"/>
          <w:color w:val="000000"/>
        </w:rPr>
      </w:pPr>
      <w:r>
        <w:rPr>
          <w:rFonts w:cs="Arial"/>
          <w:bCs/>
        </w:rPr>
        <w:t>a.</w:t>
      </w:r>
      <w:r>
        <w:rPr>
          <w:rFonts w:cs="Arial"/>
          <w:bCs/>
        </w:rPr>
        <w:tab/>
      </w:r>
      <w:r w:rsidRPr="00DE6C0F">
        <w:rPr>
          <w:rFonts w:cs="Arial"/>
          <w:color w:val="000000"/>
        </w:rPr>
        <w:t>Weaver CM, Martin BR, Jackson GS, McCabe GP, Peacock M. Wastney M.  Calcium-41:  A technology</w:t>
      </w:r>
      <w:r>
        <w:rPr>
          <w:rFonts w:cs="Arial"/>
          <w:color w:val="000000"/>
        </w:rPr>
        <w:t xml:space="preserve"> </w:t>
      </w:r>
      <w:r w:rsidRPr="00DE6C0F">
        <w:rPr>
          <w:rFonts w:cs="Arial"/>
          <w:color w:val="000000"/>
        </w:rPr>
        <w:t>for monitoring changes in bone mineral.  Osteoporos Int</w:t>
      </w:r>
      <w:r>
        <w:rPr>
          <w:rFonts w:cs="Arial"/>
          <w:color w:val="000000"/>
        </w:rPr>
        <w:t xml:space="preserve">  28:1215-1223,</w:t>
      </w:r>
      <w:r w:rsidRPr="00DE6C0F">
        <w:rPr>
          <w:rFonts w:cs="Arial"/>
          <w:color w:val="000000"/>
        </w:rPr>
        <w:t xml:space="preserve"> 201</w:t>
      </w:r>
      <w:r>
        <w:rPr>
          <w:rFonts w:cs="Arial"/>
          <w:color w:val="000000"/>
        </w:rPr>
        <w:t>7.</w:t>
      </w:r>
      <w:r w:rsidR="008576F8">
        <w:rPr>
          <w:rFonts w:cs="Arial"/>
          <w:color w:val="000000"/>
        </w:rPr>
        <w:t xml:space="preserve">  </w:t>
      </w:r>
      <w:r w:rsidR="008576F8" w:rsidRPr="00057432">
        <w:rPr>
          <w:rFonts w:cs="Arial"/>
          <w:color w:val="000000"/>
        </w:rPr>
        <w:t>PMID: 27928628</w:t>
      </w:r>
    </w:p>
    <w:p w14:paraId="6A9824FE" w14:textId="773618E2" w:rsidR="00B64984" w:rsidRPr="00DE6C0F" w:rsidRDefault="00B64984" w:rsidP="00B64984">
      <w:pPr>
        <w:widowControl w:val="0"/>
        <w:tabs>
          <w:tab w:val="left" w:pos="540"/>
        </w:tabs>
        <w:suppressAutoHyphens/>
        <w:autoSpaceDE/>
        <w:autoSpaceDN/>
        <w:ind w:left="540" w:hanging="540"/>
        <w:rPr>
          <w:rFonts w:cs="Arial"/>
          <w:color w:val="000000"/>
        </w:rPr>
      </w:pPr>
      <w:r>
        <w:rPr>
          <w:rFonts w:cs="Arial"/>
        </w:rPr>
        <w:t>b.</w:t>
      </w:r>
      <w:r>
        <w:rPr>
          <w:rFonts w:cs="Arial"/>
        </w:rPr>
        <w:tab/>
      </w:r>
      <w:r w:rsidRPr="00DE6C0F">
        <w:rPr>
          <w:rFonts w:cs="Arial"/>
        </w:rPr>
        <w:t>Martin BR, McCabe GP, McCabe L, Jackson GS, Horcajada MN, Offord-Cavin E, Peacock M, Weaver CM.  Effect of Hesperidin with and without a calcium (Calcilock®) supplement on bone health in postmenopausal women.  J Clin Endocrinol Metab.  101:923-927, 2016.</w:t>
      </w:r>
      <w:r w:rsidR="00F43F9F">
        <w:rPr>
          <w:rFonts w:cs="Arial"/>
        </w:rPr>
        <w:t xml:space="preserve">  PMID:  26751193</w:t>
      </w:r>
    </w:p>
    <w:p w14:paraId="03B5B887" w14:textId="77777777" w:rsidR="00F43F9F" w:rsidRDefault="00B64984" w:rsidP="00B64984">
      <w:pPr>
        <w:widowControl w:val="0"/>
        <w:tabs>
          <w:tab w:val="left" w:pos="540"/>
          <w:tab w:val="left" w:pos="720"/>
          <w:tab w:val="left" w:pos="120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 w:val="left" w:pos="9600"/>
          <w:tab w:val="left" w:pos="10080"/>
        </w:tabs>
        <w:suppressAutoHyphens/>
        <w:autoSpaceDE/>
        <w:autoSpaceDN/>
      </w:pPr>
      <w:r>
        <w:t>c</w:t>
      </w:r>
      <w:r w:rsidRPr="006136DD">
        <w:t>.</w:t>
      </w:r>
      <w:r w:rsidRPr="006136DD">
        <w:tab/>
      </w:r>
      <w:r w:rsidRPr="0029226C">
        <w:t xml:space="preserve">Pawlowski J, Martin B, McCabe G, McCabe L, Jackson G, Peacock M, Barnes S, Weaver CM.  Impact </w:t>
      </w:r>
      <w:r>
        <w:tab/>
      </w:r>
      <w:r w:rsidRPr="0029226C">
        <w:t xml:space="preserve">of equol producing capacity and soy isoflavone profiles of supplements on bone calcium retention in </w:t>
      </w:r>
      <w:r>
        <w:tab/>
      </w:r>
      <w:r w:rsidRPr="0029226C">
        <w:t>postmenopausal women: a partially randomized crossover trial.  Am J Clin Nutr  102:695-703, 2015</w:t>
      </w:r>
      <w:r>
        <w:t>.</w:t>
      </w:r>
    </w:p>
    <w:p w14:paraId="69D0078D" w14:textId="3110CF19" w:rsidR="00B64984" w:rsidRDefault="00F43F9F" w:rsidP="00B64984">
      <w:pPr>
        <w:widowControl w:val="0"/>
        <w:tabs>
          <w:tab w:val="left" w:pos="540"/>
          <w:tab w:val="left" w:pos="720"/>
          <w:tab w:val="left" w:pos="120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 w:val="left" w:pos="9600"/>
          <w:tab w:val="left" w:pos="10080"/>
        </w:tabs>
        <w:suppressAutoHyphens/>
        <w:autoSpaceDE/>
        <w:autoSpaceDN/>
        <w:rPr>
          <w:rFonts w:cs="Arial"/>
          <w:bCs/>
        </w:rPr>
      </w:pPr>
      <w:r>
        <w:tab/>
        <w:t>PMID  26245807</w:t>
      </w:r>
    </w:p>
    <w:p w14:paraId="351365D5" w14:textId="109D25FD" w:rsidR="00AF3DD9" w:rsidRDefault="00B64984" w:rsidP="00B64984">
      <w:pPr>
        <w:widowControl w:val="0"/>
        <w:tabs>
          <w:tab w:val="left" w:pos="540"/>
        </w:tabs>
        <w:autoSpaceDE/>
        <w:autoSpaceDN/>
        <w:ind w:left="540" w:hanging="540"/>
        <w:rPr>
          <w:rFonts w:cs="Arial"/>
        </w:rPr>
      </w:pPr>
      <w:r>
        <w:rPr>
          <w:rFonts w:cs="Arial"/>
        </w:rPr>
        <w:t>d.</w:t>
      </w:r>
      <w:r>
        <w:rPr>
          <w:rFonts w:cs="Arial"/>
        </w:rPr>
        <w:tab/>
        <w:t>Weaver CM, Martin BR, Jackson GS, McCabe GP, Nolan JR, McCabe LD, Barnes S, Reinwald S, Boris ME, Peacock M.  Antiresorptive e</w:t>
      </w:r>
      <w:r w:rsidRPr="00C1442D">
        <w:rPr>
          <w:rFonts w:cs="Arial"/>
        </w:rPr>
        <w:t xml:space="preserve">ffects of </w:t>
      </w:r>
      <w:r>
        <w:rPr>
          <w:rFonts w:cs="Arial"/>
        </w:rPr>
        <w:t>p</w:t>
      </w:r>
      <w:r w:rsidRPr="00C1442D">
        <w:rPr>
          <w:rFonts w:cs="Arial"/>
        </w:rPr>
        <w:t xml:space="preserve">hytoestrogen </w:t>
      </w:r>
      <w:r>
        <w:rPr>
          <w:rFonts w:cs="Arial"/>
        </w:rPr>
        <w:t>s</w:t>
      </w:r>
      <w:r w:rsidRPr="00C1442D">
        <w:rPr>
          <w:rFonts w:cs="Arial"/>
        </w:rPr>
        <w:t xml:space="preserve">upplements </w:t>
      </w:r>
      <w:r>
        <w:rPr>
          <w:rFonts w:cs="Arial"/>
        </w:rPr>
        <w:t>c</w:t>
      </w:r>
      <w:r w:rsidRPr="00C1442D">
        <w:rPr>
          <w:rFonts w:cs="Arial"/>
        </w:rPr>
        <w:t xml:space="preserve">ompared to </w:t>
      </w:r>
      <w:r>
        <w:rPr>
          <w:rFonts w:cs="Arial"/>
        </w:rPr>
        <w:t>e</w:t>
      </w:r>
      <w:r w:rsidRPr="00C1442D">
        <w:rPr>
          <w:rFonts w:cs="Arial"/>
        </w:rPr>
        <w:t>stradiol or</w:t>
      </w:r>
      <w:r>
        <w:rPr>
          <w:rFonts w:cs="Arial"/>
        </w:rPr>
        <w:t xml:space="preserve"> </w:t>
      </w:r>
      <w:r w:rsidRPr="00C1442D">
        <w:rPr>
          <w:rFonts w:cs="Arial"/>
        </w:rPr>
        <w:t xml:space="preserve">Risedronate in </w:t>
      </w:r>
      <w:r>
        <w:rPr>
          <w:rFonts w:cs="Arial"/>
        </w:rPr>
        <w:t>p</w:t>
      </w:r>
      <w:r w:rsidRPr="00C1442D">
        <w:rPr>
          <w:rFonts w:cs="Arial"/>
        </w:rPr>
        <w:t xml:space="preserve">ostmenopausal </w:t>
      </w:r>
      <w:r>
        <w:rPr>
          <w:rFonts w:cs="Arial"/>
        </w:rPr>
        <w:t>w</w:t>
      </w:r>
      <w:r w:rsidRPr="00C1442D">
        <w:rPr>
          <w:rFonts w:cs="Arial"/>
        </w:rPr>
        <w:t xml:space="preserve">omen </w:t>
      </w:r>
      <w:r>
        <w:rPr>
          <w:rFonts w:cs="Arial"/>
        </w:rPr>
        <w:t>u</w:t>
      </w:r>
      <w:r w:rsidRPr="00C1442D">
        <w:rPr>
          <w:rFonts w:cs="Arial"/>
        </w:rPr>
        <w:t xml:space="preserve">sing </w:t>
      </w:r>
      <w:r w:rsidRPr="001F2B1E">
        <w:rPr>
          <w:rFonts w:cs="Arial"/>
          <w:vertAlign w:val="superscript"/>
        </w:rPr>
        <w:t>41</w:t>
      </w:r>
      <w:r w:rsidRPr="00C1442D">
        <w:rPr>
          <w:rFonts w:cs="Arial"/>
        </w:rPr>
        <w:t xml:space="preserve">Ca </w:t>
      </w:r>
      <w:r>
        <w:rPr>
          <w:rFonts w:cs="Arial"/>
        </w:rPr>
        <w:t>m</w:t>
      </w:r>
      <w:r w:rsidRPr="00C1442D">
        <w:rPr>
          <w:rFonts w:cs="Arial"/>
        </w:rPr>
        <w:t>ethodology</w:t>
      </w:r>
      <w:r>
        <w:rPr>
          <w:rFonts w:cs="Arial"/>
        </w:rPr>
        <w:t xml:space="preserve">. </w:t>
      </w:r>
      <w:r w:rsidRPr="00C1442D">
        <w:rPr>
          <w:rFonts w:cs="Arial"/>
        </w:rPr>
        <w:t xml:space="preserve"> </w:t>
      </w:r>
      <w:r>
        <w:rPr>
          <w:rFonts w:cs="Arial"/>
        </w:rPr>
        <w:t>J Clin Endocrinol Metab.  94(10): 3798-3805, 2009.</w:t>
      </w:r>
      <w:r w:rsidR="00F43F9F">
        <w:rPr>
          <w:rFonts w:cs="Arial"/>
        </w:rPr>
        <w:t xml:space="preserve">  PMID 19584189</w:t>
      </w:r>
    </w:p>
    <w:p w14:paraId="680998DD" w14:textId="77777777" w:rsidR="00B64984" w:rsidRDefault="00B64984" w:rsidP="00B64984">
      <w:pPr>
        <w:tabs>
          <w:tab w:val="left" w:pos="720"/>
        </w:tabs>
        <w:rPr>
          <w:rFonts w:cs="Arial"/>
        </w:rPr>
      </w:pPr>
    </w:p>
    <w:p w14:paraId="533A53CA" w14:textId="6C0618D3" w:rsidR="00B64984" w:rsidRPr="003C122D" w:rsidRDefault="009A4F32" w:rsidP="00B64984">
      <w:pPr>
        <w:rPr>
          <w:szCs w:val="22"/>
        </w:rPr>
      </w:pPr>
      <w:r>
        <w:rPr>
          <w:b/>
          <w:bCs/>
        </w:rPr>
        <w:t>2</w:t>
      </w:r>
      <w:r w:rsidR="00B64984" w:rsidRPr="00AF3DD9">
        <w:rPr>
          <w:b/>
          <w:bCs/>
        </w:rPr>
        <w:t>.</w:t>
      </w:r>
      <w:r w:rsidR="00B64984" w:rsidRPr="0073505A">
        <w:t xml:space="preserve">  </w:t>
      </w:r>
      <w:r w:rsidR="00B64984" w:rsidRPr="0073505A">
        <w:rPr>
          <w:b/>
        </w:rPr>
        <w:t xml:space="preserve">Diet and Gut Microbiome.  </w:t>
      </w:r>
      <w:r w:rsidR="00B64984" w:rsidRPr="0073505A">
        <w:t xml:space="preserve">Diet can alter gut microbial communities </w:t>
      </w:r>
      <w:r w:rsidR="00B64984">
        <w:t>in ways that influence health.</w:t>
      </w:r>
      <w:r w:rsidR="0066461D">
        <w:t xml:space="preserve"> We </w:t>
      </w:r>
      <w:r w:rsidR="0066461D" w:rsidRPr="003C122D">
        <w:rPr>
          <w:szCs w:val="22"/>
        </w:rPr>
        <w:t>showed the conversion of polyphenolics in fruits was associated with changes in the gut microbiome.</w:t>
      </w:r>
      <w:r w:rsidR="00B64984" w:rsidRPr="003C122D">
        <w:rPr>
          <w:szCs w:val="22"/>
        </w:rPr>
        <w:t xml:space="preserve">  We </w:t>
      </w:r>
      <w:r w:rsidR="0066461D" w:rsidRPr="003C122D">
        <w:rPr>
          <w:szCs w:val="22"/>
        </w:rPr>
        <w:t xml:space="preserve">also </w:t>
      </w:r>
      <w:r w:rsidR="00B64984" w:rsidRPr="003C122D">
        <w:rPr>
          <w:szCs w:val="22"/>
        </w:rPr>
        <w:t>found that prebiotic (nondigestible) fiber consumption increases calcium absorption in pubertal children and postmenopausal women and animal models</w:t>
      </w:r>
      <w:r w:rsidR="0066461D" w:rsidRPr="003C122D">
        <w:rPr>
          <w:szCs w:val="22"/>
        </w:rPr>
        <w:t xml:space="preserve"> that was </w:t>
      </w:r>
      <w:r w:rsidR="003C122D" w:rsidRPr="003C122D">
        <w:rPr>
          <w:szCs w:val="22"/>
        </w:rPr>
        <w:t>associated</w:t>
      </w:r>
      <w:r w:rsidR="0066461D" w:rsidRPr="003C122D">
        <w:rPr>
          <w:szCs w:val="22"/>
        </w:rPr>
        <w:t xml:space="preserve"> with s</w:t>
      </w:r>
      <w:r w:rsidR="00B64984" w:rsidRPr="003C122D">
        <w:rPr>
          <w:szCs w:val="22"/>
        </w:rPr>
        <w:t>hifts in microbial communities</w:t>
      </w:r>
      <w:r w:rsidR="00A82A28">
        <w:rPr>
          <w:szCs w:val="22"/>
        </w:rPr>
        <w:t>.</w:t>
      </w:r>
      <w:r w:rsidR="00B64984" w:rsidRPr="003C122D">
        <w:rPr>
          <w:szCs w:val="22"/>
        </w:rPr>
        <w:t xml:space="preserve">  This</w:t>
      </w:r>
      <w:r w:rsidR="003C122D">
        <w:rPr>
          <w:szCs w:val="22"/>
        </w:rPr>
        <w:t xml:space="preserve"> </w:t>
      </w:r>
      <w:r w:rsidR="0066461D" w:rsidRPr="003C122D">
        <w:rPr>
          <w:szCs w:val="22"/>
        </w:rPr>
        <w:t xml:space="preserve">was </w:t>
      </w:r>
      <w:r w:rsidR="00B64984" w:rsidRPr="003C122D">
        <w:rPr>
          <w:szCs w:val="22"/>
        </w:rPr>
        <w:t xml:space="preserve">the first functional benefit of altered gut </w:t>
      </w:r>
      <w:r w:rsidR="003C122D" w:rsidRPr="003C122D">
        <w:rPr>
          <w:szCs w:val="22"/>
        </w:rPr>
        <w:t>microbiome</w:t>
      </w:r>
      <w:r w:rsidR="00B64984" w:rsidRPr="003C122D">
        <w:rPr>
          <w:szCs w:val="22"/>
        </w:rPr>
        <w:t xml:space="preserve"> to be reported in healthy individuals</w:t>
      </w:r>
      <w:r w:rsidR="0066461D" w:rsidRPr="003C122D">
        <w:rPr>
          <w:szCs w:val="22"/>
        </w:rPr>
        <w:t>.</w:t>
      </w:r>
    </w:p>
    <w:p w14:paraId="34F4A524" w14:textId="61E7B366" w:rsidR="0066461D" w:rsidRDefault="0066461D" w:rsidP="009C3482">
      <w:pPr>
        <w:ind w:left="540" w:hanging="540"/>
        <w:rPr>
          <w:rFonts w:cs="Arial"/>
          <w:color w:val="222222"/>
          <w:szCs w:val="22"/>
          <w:shd w:val="clear" w:color="auto" w:fill="FFFFFF"/>
        </w:rPr>
      </w:pPr>
      <w:r w:rsidRPr="003C122D">
        <w:rPr>
          <w:szCs w:val="22"/>
        </w:rPr>
        <w:t xml:space="preserve">a.      </w:t>
      </w:r>
      <w:r w:rsidR="009C3482" w:rsidRPr="003C122D">
        <w:rPr>
          <w:szCs w:val="22"/>
        </w:rPr>
        <w:t xml:space="preserve">Simpson AMR, De Souza MR, Damani J, Rogers C, Williams NI, Weaver C, Ferruzzi MG,  Chadwick-    Corbin S and Nakatsu CH.  Prune supplementation for 12 months alters the gut microbiome in postmenopausal women. </w:t>
      </w:r>
      <w:r w:rsidRPr="003C122D">
        <w:rPr>
          <w:rStyle w:val="Emphasis"/>
          <w:rFonts w:cs="Arial"/>
          <w:i w:val="0"/>
          <w:iCs w:val="0"/>
          <w:color w:val="222222"/>
          <w:szCs w:val="22"/>
          <w:shd w:val="clear" w:color="auto" w:fill="FFFFFF"/>
        </w:rPr>
        <w:t xml:space="preserve">Food &amp; Function </w:t>
      </w:r>
      <w:r w:rsidRPr="003C122D">
        <w:rPr>
          <w:rStyle w:val="Strong"/>
          <w:rFonts w:cs="Arial"/>
          <w:b w:val="0"/>
          <w:bCs w:val="0"/>
          <w:color w:val="222222"/>
          <w:szCs w:val="22"/>
          <w:shd w:val="clear" w:color="auto" w:fill="FFFFFF"/>
        </w:rPr>
        <w:t>13</w:t>
      </w:r>
      <w:r w:rsidRPr="003C122D">
        <w:rPr>
          <w:rFonts w:cs="Arial"/>
          <w:b/>
          <w:bCs/>
          <w:color w:val="222222"/>
          <w:szCs w:val="22"/>
          <w:shd w:val="clear" w:color="auto" w:fill="FFFFFF"/>
        </w:rPr>
        <w:t>:</w:t>
      </w:r>
      <w:r w:rsidRPr="003C122D">
        <w:rPr>
          <w:rFonts w:cs="Arial"/>
          <w:color w:val="222222"/>
          <w:szCs w:val="22"/>
          <w:shd w:val="clear" w:color="auto" w:fill="FFFFFF"/>
        </w:rPr>
        <w:t xml:space="preserve"> 12316 – 12329, 2022.</w:t>
      </w:r>
      <w:r w:rsidR="00F43F9F" w:rsidRPr="003C122D">
        <w:rPr>
          <w:rFonts w:cs="Arial"/>
          <w:color w:val="222222"/>
          <w:szCs w:val="22"/>
          <w:shd w:val="clear" w:color="auto" w:fill="FFFFFF"/>
        </w:rPr>
        <w:t xml:space="preserve">  PMID  36350082</w:t>
      </w:r>
    </w:p>
    <w:p w14:paraId="426224D4" w14:textId="6D70E069" w:rsidR="00471A48" w:rsidRPr="003C122D" w:rsidRDefault="00471A48" w:rsidP="00471A48">
      <w:pPr>
        <w:widowControl w:val="0"/>
        <w:tabs>
          <w:tab w:val="left" w:pos="900"/>
        </w:tabs>
        <w:suppressAutoHyphens/>
        <w:autoSpaceDE/>
        <w:autoSpaceDN/>
        <w:ind w:left="540" w:hanging="540"/>
        <w:rPr>
          <w:szCs w:val="22"/>
        </w:rPr>
      </w:pPr>
      <w:r>
        <w:rPr>
          <w:rFonts w:cs="Arial"/>
          <w:color w:val="222222"/>
          <w:szCs w:val="22"/>
          <w:shd w:val="clear" w:color="auto" w:fill="FFFFFF"/>
        </w:rPr>
        <w:t xml:space="preserve">b.      </w:t>
      </w:r>
      <w:r>
        <w:rPr>
          <w:rFonts w:cs="Arial"/>
          <w:bCs/>
        </w:rPr>
        <w:t>Cladis DP, Simpson AMR, Cooper KJ, Nakatsu CH, Ferruzzi MG, Weaver CM.  Blueberry polyphenols alter gut microbiota &amp; phenolic metabolism in rats.  Food &amp; Function  12:2442-2456, 2021.</w:t>
      </w:r>
      <w:r w:rsidR="00CF4989">
        <w:rPr>
          <w:rFonts w:cs="Arial"/>
          <w:bCs/>
        </w:rPr>
        <w:t xml:space="preserve">  PMID  8011555</w:t>
      </w:r>
    </w:p>
    <w:p w14:paraId="7FAD4FBC" w14:textId="5FC8C0DF" w:rsidR="00B64984" w:rsidRPr="003C122D" w:rsidRDefault="00471A48" w:rsidP="009C3482">
      <w:pPr>
        <w:widowControl w:val="0"/>
        <w:tabs>
          <w:tab w:val="left" w:pos="72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 w:val="left" w:pos="9600"/>
          <w:tab w:val="left" w:pos="10080"/>
        </w:tabs>
        <w:suppressAutoHyphens/>
        <w:autoSpaceDE/>
        <w:autoSpaceDN/>
        <w:ind w:left="540" w:hanging="540"/>
        <w:rPr>
          <w:rFonts w:cs="Arial"/>
          <w:bCs/>
          <w:szCs w:val="22"/>
        </w:rPr>
      </w:pPr>
      <w:r>
        <w:rPr>
          <w:rFonts w:cs="Arial"/>
          <w:bCs/>
          <w:szCs w:val="22"/>
        </w:rPr>
        <w:t>c</w:t>
      </w:r>
      <w:r w:rsidR="00B64984" w:rsidRPr="003C122D">
        <w:rPr>
          <w:rFonts w:cs="Arial"/>
          <w:bCs/>
          <w:szCs w:val="22"/>
        </w:rPr>
        <w:t>.</w:t>
      </w:r>
      <w:r w:rsidR="00B64984" w:rsidRPr="003C122D">
        <w:rPr>
          <w:rFonts w:cs="Arial"/>
          <w:bCs/>
          <w:szCs w:val="22"/>
        </w:rPr>
        <w:tab/>
        <w:t>Whisner CM, Martin BR, Nakatsu, CH, Story JA, MacDonald-Clarke CJ, McCabe LD, McCabe GP,</w:t>
      </w:r>
    </w:p>
    <w:p w14:paraId="36D8D9F5" w14:textId="77777777" w:rsidR="00B64984" w:rsidRPr="003C122D" w:rsidRDefault="00B64984" w:rsidP="009C3482">
      <w:pPr>
        <w:widowControl w:val="0"/>
        <w:tabs>
          <w:tab w:val="left" w:pos="72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 w:val="left" w:pos="9600"/>
          <w:tab w:val="left" w:pos="10080"/>
        </w:tabs>
        <w:suppressAutoHyphens/>
        <w:autoSpaceDE/>
        <w:autoSpaceDN/>
        <w:ind w:left="540" w:hanging="540"/>
        <w:rPr>
          <w:rFonts w:cs="Arial"/>
          <w:bCs/>
          <w:szCs w:val="22"/>
        </w:rPr>
      </w:pPr>
      <w:r w:rsidRPr="003C122D">
        <w:rPr>
          <w:rFonts w:cs="Arial"/>
          <w:bCs/>
          <w:szCs w:val="22"/>
        </w:rPr>
        <w:tab/>
        <w:t>Weaver CM.  Soluble corn fiber increases calcium absorption associated with shifts in the gut</w:t>
      </w:r>
    </w:p>
    <w:p w14:paraId="6345CC55" w14:textId="49BB8FB6" w:rsidR="00B64984" w:rsidRPr="003C122D" w:rsidRDefault="00B64984" w:rsidP="00471A48">
      <w:pPr>
        <w:widowControl w:val="0"/>
        <w:tabs>
          <w:tab w:val="left" w:pos="72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 w:val="left" w:pos="9600"/>
          <w:tab w:val="left" w:pos="10080"/>
        </w:tabs>
        <w:suppressAutoHyphens/>
        <w:autoSpaceDE/>
        <w:autoSpaceDN/>
        <w:ind w:left="540" w:hanging="540"/>
        <w:rPr>
          <w:rFonts w:cs="Arial"/>
          <w:bCs/>
          <w:szCs w:val="22"/>
        </w:rPr>
      </w:pPr>
      <w:r w:rsidRPr="003C122D">
        <w:rPr>
          <w:rFonts w:cs="Arial"/>
          <w:bCs/>
          <w:szCs w:val="22"/>
        </w:rPr>
        <w:tab/>
        <w:t>microbiome.  A randomized dose-response trial in free-living pubertal girls.  J Nutr 146: 1298-1306,  2016.</w:t>
      </w:r>
      <w:r w:rsidR="008576F8" w:rsidRPr="003C122D">
        <w:rPr>
          <w:rFonts w:cs="Arial"/>
          <w:bCs/>
          <w:szCs w:val="22"/>
        </w:rPr>
        <w:t xml:space="preserve">  PMID: 27281813</w:t>
      </w:r>
      <w:r w:rsidRPr="003C122D">
        <w:rPr>
          <w:rFonts w:cs="Arial"/>
          <w:bCs/>
          <w:szCs w:val="22"/>
        </w:rPr>
        <w:tab/>
      </w:r>
    </w:p>
    <w:p w14:paraId="721D5518" w14:textId="31A656AE" w:rsidR="00B64984" w:rsidRPr="003C122D" w:rsidRDefault="009C3482" w:rsidP="009C3482">
      <w:pPr>
        <w:widowControl w:val="0"/>
        <w:tabs>
          <w:tab w:val="left" w:pos="0"/>
          <w:tab w:val="left" w:pos="1200"/>
          <w:tab w:val="left" w:pos="1800"/>
          <w:tab w:val="left" w:pos="2400"/>
          <w:tab w:val="num" w:pos="288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080"/>
        </w:tabs>
        <w:suppressAutoHyphens/>
        <w:autoSpaceDE/>
        <w:autoSpaceDN/>
        <w:ind w:left="540" w:hanging="540"/>
        <w:rPr>
          <w:rFonts w:cs="Arial"/>
          <w:szCs w:val="22"/>
        </w:rPr>
      </w:pPr>
      <w:r w:rsidRPr="003C122D">
        <w:rPr>
          <w:rFonts w:cs="Arial"/>
          <w:bCs/>
          <w:szCs w:val="22"/>
        </w:rPr>
        <w:t>d</w:t>
      </w:r>
      <w:r w:rsidR="00B64984" w:rsidRPr="003C122D">
        <w:rPr>
          <w:rFonts w:cs="Arial"/>
          <w:bCs/>
          <w:szCs w:val="22"/>
        </w:rPr>
        <w:t>.      Whisner CM, Martin BR, Nakatsu CH, McCabe GP, McCabe LD, Peacock M, Weaver CM.  Soluble maize fibre affects short-term calcium absorption in adolescent boys and girls: a randomized controlled trial using dual stable isotopic tracers. Br J Nutr  112:446-456, 2014.</w:t>
      </w:r>
      <w:r w:rsidR="00F43F9F" w:rsidRPr="003C122D">
        <w:rPr>
          <w:rFonts w:cs="Arial"/>
          <w:bCs/>
          <w:szCs w:val="22"/>
        </w:rPr>
        <w:t xml:space="preserve">  PMID  24848974</w:t>
      </w:r>
    </w:p>
    <w:p w14:paraId="0C4EEF94" w14:textId="5AF0D680" w:rsidR="0063041B" w:rsidRDefault="00F60F26" w:rsidP="009C3482">
      <w:pPr>
        <w:tabs>
          <w:tab w:val="left" w:pos="720"/>
        </w:tabs>
        <w:ind w:left="540"/>
        <w:rPr>
          <w:rFonts w:cs="Arial"/>
        </w:rPr>
      </w:pPr>
      <w:r>
        <w:rPr>
          <w:rFonts w:cs="Arial"/>
        </w:rPr>
        <w:t xml:space="preserve"> </w:t>
      </w:r>
    </w:p>
    <w:p w14:paraId="1A3271B1" w14:textId="7DCDF095" w:rsidR="00FE7D8B" w:rsidRDefault="009A4F32" w:rsidP="0063041B">
      <w:pPr>
        <w:widowControl w:val="0"/>
        <w:tabs>
          <w:tab w:val="left" w:pos="540"/>
          <w:tab w:val="left" w:pos="720"/>
          <w:tab w:val="left" w:pos="120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 w:val="left" w:pos="9600"/>
          <w:tab w:val="left" w:pos="10080"/>
        </w:tabs>
        <w:suppressAutoHyphens/>
        <w:autoSpaceDE/>
        <w:autoSpaceDN/>
      </w:pPr>
      <w:r>
        <w:rPr>
          <w:rFonts w:cs="Arial"/>
          <w:b/>
        </w:rPr>
        <w:t>3</w:t>
      </w:r>
      <w:r w:rsidR="006B3C35" w:rsidRPr="006B3C35">
        <w:rPr>
          <w:rFonts w:cs="Arial"/>
          <w:b/>
        </w:rPr>
        <w:t>.  Mineral Requirement</w:t>
      </w:r>
      <w:r w:rsidR="006B3C35">
        <w:rPr>
          <w:rFonts w:cs="Arial"/>
          <w:b/>
        </w:rPr>
        <w:t xml:space="preserve">s in Children.  </w:t>
      </w:r>
      <w:r w:rsidR="00FE7D8B">
        <w:rPr>
          <w:rFonts w:cs="Arial"/>
        </w:rPr>
        <w:t>O</w:t>
      </w:r>
      <w:r w:rsidR="00FE7D8B" w:rsidRPr="0073505A">
        <w:rPr>
          <w:rFonts w:cs="Arial"/>
        </w:rPr>
        <w:t>ur research team conducted 11 controlled feeding studies funded by NIH from 1990 to 2014 for which I was</w:t>
      </w:r>
      <w:r w:rsidR="00B648CE">
        <w:rPr>
          <w:rFonts w:cs="Arial"/>
        </w:rPr>
        <w:t xml:space="preserve"> P</w:t>
      </w:r>
      <w:r w:rsidR="00FE7D8B" w:rsidRPr="0073505A">
        <w:rPr>
          <w:rFonts w:cs="Arial"/>
        </w:rPr>
        <w:t>rincip</w:t>
      </w:r>
      <w:r w:rsidR="00B648CE">
        <w:rPr>
          <w:rFonts w:cs="Arial"/>
        </w:rPr>
        <w:t>al</w:t>
      </w:r>
      <w:r w:rsidR="00FE7D8B" w:rsidRPr="0073505A">
        <w:rPr>
          <w:rFonts w:cs="Arial"/>
        </w:rPr>
        <w:t xml:space="preserve"> </w:t>
      </w:r>
      <w:r w:rsidR="00B648CE">
        <w:rPr>
          <w:rFonts w:cs="Arial"/>
        </w:rPr>
        <w:t>I</w:t>
      </w:r>
      <w:r w:rsidR="00FE7D8B" w:rsidRPr="0073505A">
        <w:rPr>
          <w:rFonts w:cs="Arial"/>
        </w:rPr>
        <w:t>nvestigator, run as summer research camps “</w:t>
      </w:r>
      <w:r w:rsidR="00B648CE">
        <w:rPr>
          <w:rFonts w:cs="Arial"/>
        </w:rPr>
        <w:t>C</w:t>
      </w:r>
      <w:r w:rsidR="00FE7D8B" w:rsidRPr="0073505A">
        <w:rPr>
          <w:rFonts w:cs="Arial"/>
        </w:rPr>
        <w:t xml:space="preserve">amp </w:t>
      </w:r>
      <w:r w:rsidR="00B648CE">
        <w:rPr>
          <w:rFonts w:cs="Arial"/>
        </w:rPr>
        <w:t>C</w:t>
      </w:r>
      <w:r w:rsidR="00FE7D8B" w:rsidRPr="0073505A">
        <w:rPr>
          <w:rFonts w:cs="Arial"/>
        </w:rPr>
        <w:t>alcium”</w:t>
      </w:r>
      <w:r w:rsidR="00FE7D8B">
        <w:rPr>
          <w:rFonts w:cs="Arial"/>
        </w:rPr>
        <w:t xml:space="preserve"> to determine diet, sex, and racial influences on metabolism of calcium and other bone minerals.  Results from these studies were used to set bone mineral requirements for adolescents in North America by the Institute of Medicine Food and Nutrition Board.</w:t>
      </w:r>
      <w:r w:rsidR="00FE7D8B">
        <w:rPr>
          <w:rFonts w:cs="Arial"/>
          <w:b/>
        </w:rPr>
        <w:t xml:space="preserve"> </w:t>
      </w:r>
      <w:r w:rsidR="00FE7D8B">
        <w:t xml:space="preserve">The original individual data and key references are available to the public at </w:t>
      </w:r>
      <w:r w:rsidR="00FE7D8B" w:rsidRPr="00AB07B3">
        <w:t>https://datacenterhub.org/resources/14713</w:t>
      </w:r>
      <w:r w:rsidR="00FE7D8B">
        <w:t>.</w:t>
      </w:r>
    </w:p>
    <w:p w14:paraId="609980FE" w14:textId="77777777" w:rsidR="008A3169" w:rsidRDefault="00FE7D8B" w:rsidP="008A3169">
      <w:pPr>
        <w:ind w:left="450" w:hanging="450"/>
      </w:pPr>
      <w:r>
        <w:t>a.</w:t>
      </w:r>
      <w:r>
        <w:tab/>
        <w:t>W</w:t>
      </w:r>
      <w:r w:rsidRPr="006C2C6C">
        <w:t xml:space="preserve">eaver CM, Gordon CM, Janz KF, Kalkwarf HJ, Lappe JM, Lewis R, O'Karma M, Wallace TC, Zemel </w:t>
      </w:r>
      <w:r>
        <w:tab/>
      </w:r>
      <w:r w:rsidRPr="006C2C6C">
        <w:t xml:space="preserve">BS.  The National Osteoporosis Foundation's position statement on peak bone mass development and </w:t>
      </w:r>
    </w:p>
    <w:p w14:paraId="1C4044FB" w14:textId="15C3CD03" w:rsidR="00FE7D8B" w:rsidRDefault="008A3169" w:rsidP="008A3169">
      <w:pPr>
        <w:ind w:left="450" w:hanging="450"/>
      </w:pPr>
      <w:r>
        <w:tab/>
      </w:r>
      <w:r w:rsidR="00FE7D8B" w:rsidRPr="006C2C6C">
        <w:t>lifestyle factors: a systematic review and implementation recommendations.  Osteoporos Int 27(4)1281-1386, 2016.</w:t>
      </w:r>
      <w:r w:rsidR="00F43F9F">
        <w:t xml:space="preserve">  PMID  26856587</w:t>
      </w:r>
    </w:p>
    <w:p w14:paraId="68A31511" w14:textId="730A3E6D" w:rsidR="00FE7D8B" w:rsidRDefault="00FE7D8B" w:rsidP="008A3169">
      <w:pPr>
        <w:ind w:left="450" w:hanging="450"/>
      </w:pPr>
      <w:r>
        <w:t>b.</w:t>
      </w:r>
      <w:r>
        <w:tab/>
      </w:r>
      <w:r w:rsidRPr="008C794E">
        <w:t xml:space="preserve">Palacios C, Martin BR, McCabe GP, McCabe L, Peacock M, Weaver CM.  Dietary calcium </w:t>
      </w:r>
      <w:r>
        <w:tab/>
      </w:r>
      <w:r w:rsidRPr="008C794E">
        <w:t>requirements do not differ between Mexican American boys and girls.  J Nutr  144:1167-1173, 2014.</w:t>
      </w:r>
      <w:r w:rsidR="00F43F9F">
        <w:t xml:space="preserve">  PMID  24872223</w:t>
      </w:r>
    </w:p>
    <w:p w14:paraId="536C1CBE" w14:textId="048D68C7" w:rsidR="00FE7D8B" w:rsidRDefault="00FE7D8B" w:rsidP="008A3169">
      <w:pPr>
        <w:ind w:left="450" w:hanging="450"/>
      </w:pPr>
      <w:r>
        <w:t>c.</w:t>
      </w:r>
      <w:r>
        <w:tab/>
      </w:r>
      <w:r w:rsidRPr="008C794E">
        <w:t xml:space="preserve">Hill KM, Braun MM, Egan KA, Martin BR, McCabe LD, Peacock M, McCabe GP, Weaver CM.  Obesity augments calcium-induced increases in skeletal calcium retention in adolescents.  J Clin Endocrinol </w:t>
      </w:r>
      <w:r>
        <w:t>Metab 96:2171-7, 2011.</w:t>
      </w:r>
      <w:r w:rsidR="00F43F9F">
        <w:t xml:space="preserve">  PMID  21490075</w:t>
      </w:r>
    </w:p>
    <w:p w14:paraId="012F1B64" w14:textId="608E03D0" w:rsidR="000577F1" w:rsidRDefault="00FE7D8B" w:rsidP="008A3169">
      <w:pPr>
        <w:ind w:left="450" w:hanging="450"/>
      </w:pPr>
      <w:r>
        <w:lastRenderedPageBreak/>
        <w:t>d.</w:t>
      </w:r>
      <w:r>
        <w:tab/>
      </w:r>
      <w:r w:rsidRPr="008C794E">
        <w:t xml:space="preserve">Wu L, Martin BR, Braun MM, Wastney ME, McCabe GP, McCabe LD, DiMeglio LA,  Peacock M, Weaver CM.  Calcium requirements and metabolism in Chinese American boys and girls.  J Bone </w:t>
      </w:r>
      <w:r w:rsidRPr="00D811CF">
        <w:t>Miner Res 25(8):1842-9, 2010</w:t>
      </w:r>
      <w:r w:rsidR="000577F1" w:rsidRPr="00D811CF">
        <w:t>.</w:t>
      </w:r>
      <w:r w:rsidR="00F43F9F">
        <w:t xml:space="preserve">  PMID  20205166</w:t>
      </w:r>
    </w:p>
    <w:p w14:paraId="43352B3D" w14:textId="77777777" w:rsidR="008D50F3" w:rsidRDefault="008D50F3" w:rsidP="008A3169">
      <w:pPr>
        <w:ind w:left="450" w:hanging="450"/>
      </w:pPr>
    </w:p>
    <w:p w14:paraId="61C14475" w14:textId="4FFE0EE3" w:rsidR="009079B7" w:rsidRDefault="009079B7" w:rsidP="009079B7">
      <w:r>
        <w:t>4</w:t>
      </w:r>
      <w:r w:rsidRPr="0073505A">
        <w:t xml:space="preserve">.  </w:t>
      </w:r>
      <w:r w:rsidRPr="0073505A">
        <w:rPr>
          <w:b/>
        </w:rPr>
        <w:t xml:space="preserve">Diet and </w:t>
      </w:r>
      <w:r>
        <w:rPr>
          <w:b/>
        </w:rPr>
        <w:t>Cardiovascular Risk.</w:t>
      </w:r>
      <w:r w:rsidRPr="0073505A">
        <w:rPr>
          <w:b/>
        </w:rPr>
        <w:t xml:space="preserve">  </w:t>
      </w:r>
      <w:r>
        <w:t>We have been studying the influence of dietary minerals on risk of cardiovascular disease and coronary artery calcification for 30 years.  We have demonstrated racial differences in mineral metabolism and nutrient interactions with relevance to modulating blood pressure and kidney damage.  Underlying racial differences in mineral metabolism can explain racial differences in hypertension and osteoporosis.  Our team has used calcium tracer kinetics to measure early soft tissue calcification.  This approach detects adverse changes much earlier than can be observed with current diagnostic imaging approaches like PET-CT.</w:t>
      </w:r>
    </w:p>
    <w:p w14:paraId="4A03AEC7" w14:textId="09DBD71C" w:rsidR="00C57C98" w:rsidRPr="00C57C98" w:rsidRDefault="00C57C98" w:rsidP="00C57C98">
      <w:pPr>
        <w:widowControl w:val="0"/>
        <w:tabs>
          <w:tab w:val="left" w:pos="360"/>
          <w:tab w:val="left" w:pos="900"/>
        </w:tabs>
        <w:suppressAutoHyphens/>
        <w:autoSpaceDE/>
        <w:autoSpaceDN/>
        <w:ind w:left="360" w:hanging="360"/>
        <w:rPr>
          <w:rFonts w:cs="Arial"/>
          <w:bCs/>
        </w:rPr>
      </w:pPr>
      <w:r>
        <w:rPr>
          <w:rFonts w:cs="Arial"/>
          <w:bCs/>
        </w:rPr>
        <w:t xml:space="preserve">a.   </w:t>
      </w:r>
      <w:r w:rsidRPr="003F5724">
        <w:rPr>
          <w:rFonts w:cs="Arial"/>
          <w:bCs/>
        </w:rPr>
        <w:t>Stone MS, Martin BR, Weaver CM. Short-Term RCT of Increased Dietary Potassium from Potato or Potassium Gluconate: Effect on Blood Pressure, Microcirculation, and Potassium and Sodium Retention in Pre-Hypertensive-to-Hypertensive Adults. Nutrients. 2021 May 11;13(5):1610. doi: 10.3390/nu13051610. PMID: 34064968; PMCID: PMC8151047.</w:t>
      </w:r>
    </w:p>
    <w:p w14:paraId="4E6C215B" w14:textId="68B459EB" w:rsidR="009079B7" w:rsidRDefault="00C57C98" w:rsidP="003F5724">
      <w:pPr>
        <w:widowControl w:val="0"/>
        <w:tabs>
          <w:tab w:val="left" w:pos="36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 w:val="left" w:pos="9600"/>
          <w:tab w:val="left" w:pos="10080"/>
        </w:tabs>
        <w:suppressAutoHyphens/>
        <w:autoSpaceDE/>
        <w:autoSpaceDN/>
        <w:rPr>
          <w:rFonts w:cs="Arial"/>
          <w:bCs/>
        </w:rPr>
      </w:pPr>
      <w:r>
        <w:rPr>
          <w:rFonts w:cs="Arial"/>
          <w:bCs/>
        </w:rPr>
        <w:t>b</w:t>
      </w:r>
      <w:r w:rsidR="009079B7">
        <w:rPr>
          <w:rFonts w:cs="Arial"/>
          <w:bCs/>
        </w:rPr>
        <w:t>.</w:t>
      </w:r>
      <w:r w:rsidR="00521F8D">
        <w:rPr>
          <w:rFonts w:cs="Arial"/>
          <w:bCs/>
        </w:rPr>
        <w:tab/>
      </w:r>
      <w:r w:rsidR="009079B7">
        <w:rPr>
          <w:rFonts w:cs="Arial"/>
          <w:bCs/>
        </w:rPr>
        <w:t xml:space="preserve">Weaver CM, Martin, BR, McCabe GP, McCabe LD, Woodward M, Anderson CAM, Appel LJ.  Individual </w:t>
      </w:r>
      <w:r w:rsidR="009079B7">
        <w:rPr>
          <w:rFonts w:cs="Arial"/>
          <w:bCs/>
        </w:rPr>
        <w:tab/>
        <w:t xml:space="preserve">variation in urinary sodium excretion among adolescent girls on a fixed intake.  </w:t>
      </w:r>
      <w:r w:rsidR="009079B7" w:rsidRPr="000C7443">
        <w:rPr>
          <w:rFonts w:cs="Arial"/>
          <w:bCs/>
        </w:rPr>
        <w:t>J Hyperten  34:1290-</w:t>
      </w:r>
      <w:r w:rsidR="009079B7">
        <w:rPr>
          <w:rFonts w:cs="Arial"/>
          <w:bCs/>
        </w:rPr>
        <w:tab/>
      </w:r>
      <w:r w:rsidR="009079B7" w:rsidRPr="000C7443">
        <w:rPr>
          <w:rFonts w:cs="Arial"/>
          <w:bCs/>
        </w:rPr>
        <w:t>1297, 2016</w:t>
      </w:r>
      <w:r w:rsidR="000109BF">
        <w:rPr>
          <w:rFonts w:cs="Arial"/>
          <w:bCs/>
        </w:rPr>
        <w:t xml:space="preserve"> PMID</w:t>
      </w:r>
      <w:r w:rsidR="00DF1782">
        <w:rPr>
          <w:rFonts w:cs="Arial"/>
          <w:bCs/>
        </w:rPr>
        <w:t xml:space="preserve"> </w:t>
      </w:r>
      <w:r w:rsidR="00DF1782" w:rsidRPr="00DF1782">
        <w:rPr>
          <w:rFonts w:cs="Arial"/>
          <w:bCs/>
        </w:rPr>
        <w:t>27176144</w:t>
      </w:r>
    </w:p>
    <w:p w14:paraId="6B47DDE5" w14:textId="228C1ADB" w:rsidR="009079B7" w:rsidRPr="006F0F2C" w:rsidRDefault="00C57C98" w:rsidP="00C57C98">
      <w:pPr>
        <w:widowControl w:val="0"/>
        <w:tabs>
          <w:tab w:val="left" w:pos="360"/>
          <w:tab w:val="left" w:pos="900"/>
        </w:tabs>
        <w:suppressAutoHyphens/>
        <w:autoSpaceDE/>
        <w:autoSpaceDN/>
        <w:ind w:left="360" w:hanging="360"/>
        <w:rPr>
          <w:rFonts w:cs="Arial"/>
          <w:bCs/>
        </w:rPr>
      </w:pPr>
      <w:r>
        <w:rPr>
          <w:rFonts w:cs="Arial"/>
          <w:bCs/>
        </w:rPr>
        <w:t>c</w:t>
      </w:r>
      <w:r w:rsidR="00521F8D">
        <w:rPr>
          <w:rFonts w:cs="Arial"/>
          <w:bCs/>
        </w:rPr>
        <w:t>.</w:t>
      </w:r>
      <w:r w:rsidR="003F5724">
        <w:rPr>
          <w:rFonts w:cs="Arial"/>
          <w:bCs/>
        </w:rPr>
        <w:tab/>
      </w:r>
      <w:r w:rsidR="003974BD" w:rsidRPr="00E117AA">
        <w:rPr>
          <w:rFonts w:cs="Arial"/>
          <w:bCs/>
        </w:rPr>
        <w:t>Phillips-Eakley AK, McKenney-Drake ML, Bahls M, Newcomer SC, Radcliffe JS, Wastney ME, Van</w:t>
      </w:r>
      <w:r w:rsidR="00CF4989">
        <w:rPr>
          <w:rFonts w:cs="Arial"/>
          <w:bCs/>
        </w:rPr>
        <w:t xml:space="preserve"> </w:t>
      </w:r>
      <w:r w:rsidR="003974BD" w:rsidRPr="00E117AA">
        <w:rPr>
          <w:rFonts w:cs="Arial"/>
          <w:bCs/>
        </w:rPr>
        <w:t>Alstine WG, Jackson G, Alloosh M, Martin B, Sturek M, Weaver CM.  Effect of high-calcium diet on coronary artery disease in Ossabaw miniature swine with metabolic syndrome.  J Am Heart Assoc  e001620, 2015.</w:t>
      </w:r>
      <w:r w:rsidR="00521F8D">
        <w:rPr>
          <w:rFonts w:cs="Arial"/>
          <w:bCs/>
        </w:rPr>
        <w:t xml:space="preserve">  PMID 26272654</w:t>
      </w:r>
    </w:p>
    <w:p w14:paraId="352DF5EE" w14:textId="77777777" w:rsidR="000109BF" w:rsidRDefault="009079B7" w:rsidP="003F5724">
      <w:pPr>
        <w:widowControl w:val="0"/>
        <w:tabs>
          <w:tab w:val="left" w:pos="360"/>
          <w:tab w:val="left" w:pos="720"/>
        </w:tabs>
        <w:autoSpaceDE/>
        <w:autoSpaceDN/>
        <w:ind w:right="-450"/>
        <w:rPr>
          <w:rFonts w:cs="Arial"/>
        </w:rPr>
      </w:pPr>
      <w:r>
        <w:rPr>
          <w:rFonts w:cs="Arial"/>
        </w:rPr>
        <w:t>d.</w:t>
      </w:r>
      <w:r>
        <w:rPr>
          <w:rFonts w:cs="Arial"/>
        </w:rPr>
        <w:tab/>
      </w:r>
      <w:r w:rsidRPr="008A2D55">
        <w:rPr>
          <w:rFonts w:cs="Arial"/>
        </w:rPr>
        <w:t xml:space="preserve">Palacios C, Wigertz K, Martin BR, Jackman L, Pratt JH, Peacock M, McCabe G, Weaver CM.  Sodium </w:t>
      </w:r>
      <w:r>
        <w:rPr>
          <w:rFonts w:cs="Arial"/>
        </w:rPr>
        <w:tab/>
      </w:r>
      <w:r w:rsidRPr="008A2D55">
        <w:rPr>
          <w:rFonts w:cs="Arial"/>
        </w:rPr>
        <w:t>retention in black and white female adolescents in response to salt intake.  J Clin Endocrin Metab</w:t>
      </w:r>
    </w:p>
    <w:p w14:paraId="03835E32" w14:textId="0B41943F" w:rsidR="009079B7" w:rsidRPr="00AD045F" w:rsidRDefault="009079B7" w:rsidP="00AD045F">
      <w:pPr>
        <w:widowControl w:val="0"/>
        <w:tabs>
          <w:tab w:val="left" w:pos="360"/>
          <w:tab w:val="left" w:pos="720"/>
        </w:tabs>
        <w:autoSpaceDE/>
        <w:autoSpaceDN/>
        <w:spacing w:after="180"/>
        <w:ind w:right="-446"/>
        <w:rPr>
          <w:rFonts w:cs="Arial"/>
        </w:rPr>
      </w:pPr>
      <w:r w:rsidRPr="008A2D55">
        <w:rPr>
          <w:rFonts w:cs="Arial"/>
        </w:rPr>
        <w:t xml:space="preserve">  </w:t>
      </w:r>
      <w:r>
        <w:rPr>
          <w:rFonts w:cs="Arial"/>
        </w:rPr>
        <w:tab/>
      </w:r>
      <w:r w:rsidRPr="008A2D55">
        <w:rPr>
          <w:rFonts w:cs="Arial"/>
        </w:rPr>
        <w:t>89(4):1858-1863, 2004.</w:t>
      </w:r>
      <w:r w:rsidR="000109BF">
        <w:rPr>
          <w:rFonts w:cs="Arial"/>
        </w:rPr>
        <w:t xml:space="preserve">  PMID  </w:t>
      </w:r>
      <w:r w:rsidR="00DF1782">
        <w:rPr>
          <w:rFonts w:cs="Arial"/>
        </w:rPr>
        <w:t>15070956</w:t>
      </w:r>
    </w:p>
    <w:p w14:paraId="077A7109" w14:textId="77777777" w:rsidR="00970250" w:rsidRDefault="00970250" w:rsidP="00AB075C">
      <w:pPr>
        <w:pStyle w:val="DataField11pt-Single"/>
        <w:rPr>
          <w:b/>
        </w:rPr>
      </w:pPr>
    </w:p>
    <w:p w14:paraId="18118C45" w14:textId="77777777" w:rsidR="00970250" w:rsidRDefault="00970250" w:rsidP="00AB075C">
      <w:pPr>
        <w:pStyle w:val="DataField11pt-Single"/>
        <w:rPr>
          <w:b/>
        </w:rPr>
      </w:pPr>
    </w:p>
    <w:p w14:paraId="47A46FBA" w14:textId="7F4F1625" w:rsidR="00AB075C" w:rsidRDefault="00AB075C" w:rsidP="00AB075C">
      <w:pPr>
        <w:pStyle w:val="DataField11pt-Single"/>
        <w:rPr>
          <w:b/>
        </w:rPr>
      </w:pPr>
      <w:r>
        <w:rPr>
          <w:b/>
        </w:rPr>
        <w:t>A full list of my published work can be found at:</w:t>
      </w:r>
    </w:p>
    <w:p w14:paraId="69A3DC11" w14:textId="51C3FA67" w:rsidR="000577F1" w:rsidRDefault="00AB075C" w:rsidP="00AD045F">
      <w:pPr>
        <w:pStyle w:val="DataField11pt-Single"/>
      </w:pPr>
      <w:hyperlink r:id="rId10" w:history="1">
        <w:r>
          <w:rPr>
            <w:rStyle w:val="Hyperlink"/>
            <w:rFonts w:ascii="Helvetica" w:hAnsi="Helvetica" w:cs="Helvetica"/>
            <w:color w:val="205493"/>
            <w:sz w:val="23"/>
            <w:szCs w:val="23"/>
            <w:shd w:val="clear" w:color="auto" w:fill="FFFFFF"/>
          </w:rPr>
          <w:t>https://www.ncbi.nlm.nih.gov/myncbi/connie.weaver.1/bibliography/public/</w:t>
        </w:r>
      </w:hyperlink>
      <w:r>
        <w:t xml:space="preserve">   </w:t>
      </w:r>
    </w:p>
    <w:p w14:paraId="2CF3EA99" w14:textId="77777777" w:rsidR="00970250" w:rsidRDefault="00970250" w:rsidP="00AD045F">
      <w:pPr>
        <w:pStyle w:val="DataField11pt-Single"/>
      </w:pPr>
    </w:p>
    <w:p w14:paraId="6F85239A" w14:textId="77777777" w:rsidR="00970250" w:rsidRPr="008F047E" w:rsidRDefault="00970250" w:rsidP="00970250">
      <w:pPr>
        <w:pStyle w:val="DataField11pt-Single"/>
        <w:rPr>
          <w:rStyle w:val="Strong"/>
          <w:b w:val="0"/>
          <w:bCs w:val="0"/>
        </w:rPr>
      </w:pPr>
    </w:p>
    <w:p w14:paraId="61B3BEB5" w14:textId="77777777" w:rsidR="00970250" w:rsidRPr="008F047E" w:rsidRDefault="00970250" w:rsidP="00970250">
      <w:pPr>
        <w:pStyle w:val="xxmsonormal"/>
        <w:spacing w:before="0" w:beforeAutospacing="0" w:after="0" w:afterAutospacing="0"/>
        <w:ind w:firstLine="720"/>
        <w:rPr>
          <w:rFonts w:ascii="Arial" w:hAnsi="Arial" w:cs="Arial"/>
        </w:rPr>
      </w:pPr>
      <w:r w:rsidRPr="008F047E">
        <w:rPr>
          <w:rFonts w:ascii="Arial" w:hAnsi="Arial" w:cs="Arial"/>
          <w:sz w:val="22"/>
          <w:szCs w:val="22"/>
        </w:rPr>
        <w:t>I certify that the information provided is current, accurate, and complete. This includes but is not limited to information related to domestic and foreign appointments and positions.</w:t>
      </w:r>
    </w:p>
    <w:p w14:paraId="47A81805" w14:textId="77777777" w:rsidR="00970250" w:rsidRPr="008F047E" w:rsidRDefault="00970250" w:rsidP="00970250">
      <w:pPr>
        <w:pStyle w:val="xxmsonormal"/>
        <w:spacing w:before="0" w:beforeAutospacing="0" w:after="0" w:afterAutospacing="0"/>
        <w:ind w:firstLine="720"/>
        <w:rPr>
          <w:rFonts w:ascii="Arial" w:hAnsi="Arial" w:cs="Arial"/>
        </w:rPr>
      </w:pPr>
      <w:r w:rsidRPr="008F047E">
        <w:rPr>
          <w:rFonts w:ascii="Arial" w:hAnsi="Arial" w:cs="Arial"/>
          <w:sz w:val="22"/>
          <w:szCs w:val="22"/>
        </w:rPr>
        <w:t>I also certify that, at the time of submission, I am not a party to a malign foreign talent recruitment program.</w:t>
      </w:r>
    </w:p>
    <w:p w14:paraId="16AE51BC" w14:textId="77777777" w:rsidR="00970250" w:rsidRPr="008F047E" w:rsidRDefault="00970250" w:rsidP="00970250">
      <w:pPr>
        <w:pStyle w:val="xxmsonormal"/>
        <w:spacing w:before="0" w:beforeAutospacing="0" w:after="0" w:afterAutospacing="0"/>
        <w:ind w:firstLine="720"/>
        <w:rPr>
          <w:rFonts w:ascii="Arial" w:hAnsi="Arial" w:cs="Arial"/>
        </w:rPr>
      </w:pPr>
      <w:r w:rsidRPr="008F047E">
        <w:rPr>
          <w:rFonts w:ascii="Arial" w:hAnsi="Arial" w:cs="Arial"/>
          <w:sz w:val="22"/>
          <w:szCs w:val="22"/>
        </w:rPr>
        <w:t>Misrepresentations and/or omissions may be subject to prosecution and liability pursuant to, but not limited to, 18 U.S.C. §§ 287, 1001, 1031 and 31 U.S.C. §§ 3729-3733 and 3802.</w:t>
      </w:r>
    </w:p>
    <w:p w14:paraId="38824B93" w14:textId="77777777" w:rsidR="00970250" w:rsidRPr="008F047E" w:rsidRDefault="00970250" w:rsidP="00970250">
      <w:pPr>
        <w:pStyle w:val="DataField11pt-Single"/>
        <w:rPr>
          <w:rStyle w:val="Strong"/>
          <w:b w:val="0"/>
          <w:bCs w:val="0"/>
        </w:rPr>
      </w:pPr>
    </w:p>
    <w:p w14:paraId="3BBA275E" w14:textId="77777777" w:rsidR="00970250" w:rsidRDefault="00970250" w:rsidP="00AD045F">
      <w:pPr>
        <w:pStyle w:val="DataField11pt-Single"/>
      </w:pPr>
    </w:p>
    <w:sectPr w:rsidR="00970250" w:rsidSect="00DF7645">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538D" w14:textId="77777777" w:rsidR="00A11004" w:rsidRDefault="00A11004">
      <w:r>
        <w:separator/>
      </w:r>
    </w:p>
  </w:endnote>
  <w:endnote w:type="continuationSeparator" w:id="0">
    <w:p w14:paraId="2745B2B5" w14:textId="77777777" w:rsidR="00A11004" w:rsidRDefault="00A1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254E" w14:textId="77777777" w:rsidR="00A11004" w:rsidRDefault="00A11004">
      <w:r>
        <w:separator/>
      </w:r>
    </w:p>
  </w:footnote>
  <w:footnote w:type="continuationSeparator" w:id="0">
    <w:p w14:paraId="57268E47" w14:textId="77777777" w:rsidR="00A11004" w:rsidRDefault="00A11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4A070C"/>
    <w:multiLevelType w:val="hybridMultilevel"/>
    <w:tmpl w:val="CA04B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84B30"/>
    <w:multiLevelType w:val="hybridMultilevel"/>
    <w:tmpl w:val="654CAE7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7519D4"/>
    <w:multiLevelType w:val="hybridMultilevel"/>
    <w:tmpl w:val="046031A6"/>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50688"/>
    <w:multiLevelType w:val="hybridMultilevel"/>
    <w:tmpl w:val="E088866C"/>
    <w:lvl w:ilvl="0" w:tplc="69E4C20C">
      <w:start w:val="1"/>
      <w:numFmt w:val="decimal"/>
      <w:lvlText w:val="%1."/>
      <w:lvlJc w:val="left"/>
      <w:pPr>
        <w:tabs>
          <w:tab w:val="num" w:pos="2880"/>
        </w:tabs>
        <w:ind w:left="2880" w:hanging="360"/>
      </w:pPr>
      <w:rPr>
        <w:b w:val="0"/>
      </w:rPr>
    </w:lvl>
    <w:lvl w:ilvl="1" w:tplc="04090019" w:tentative="1">
      <w:start w:val="1"/>
      <w:numFmt w:val="lowerLetter"/>
      <w:lvlText w:val="%2."/>
      <w:lvlJc w:val="left"/>
      <w:pPr>
        <w:tabs>
          <w:tab w:val="num" w:pos="-450"/>
        </w:tabs>
        <w:ind w:left="-450" w:hanging="360"/>
      </w:pPr>
    </w:lvl>
    <w:lvl w:ilvl="2" w:tplc="0409001B">
      <w:start w:val="1"/>
      <w:numFmt w:val="lowerRoman"/>
      <w:lvlText w:val="%3."/>
      <w:lvlJc w:val="right"/>
      <w:pPr>
        <w:tabs>
          <w:tab w:val="num" w:pos="270"/>
        </w:tabs>
        <w:ind w:left="270" w:hanging="180"/>
      </w:pPr>
    </w:lvl>
    <w:lvl w:ilvl="3" w:tplc="0409000F" w:tentative="1">
      <w:start w:val="1"/>
      <w:numFmt w:val="decimal"/>
      <w:lvlText w:val="%4."/>
      <w:lvlJc w:val="left"/>
      <w:pPr>
        <w:tabs>
          <w:tab w:val="num" w:pos="990"/>
        </w:tabs>
        <w:ind w:left="990" w:hanging="360"/>
      </w:pPr>
    </w:lvl>
    <w:lvl w:ilvl="4" w:tplc="04090019" w:tentative="1">
      <w:start w:val="1"/>
      <w:numFmt w:val="lowerLetter"/>
      <w:lvlText w:val="%5."/>
      <w:lvlJc w:val="left"/>
      <w:pPr>
        <w:tabs>
          <w:tab w:val="num" w:pos="1710"/>
        </w:tabs>
        <w:ind w:left="1710" w:hanging="360"/>
      </w:pPr>
    </w:lvl>
    <w:lvl w:ilvl="5" w:tplc="0409001B" w:tentative="1">
      <w:start w:val="1"/>
      <w:numFmt w:val="lowerRoman"/>
      <w:lvlText w:val="%6."/>
      <w:lvlJc w:val="right"/>
      <w:pPr>
        <w:tabs>
          <w:tab w:val="num" w:pos="2430"/>
        </w:tabs>
        <w:ind w:left="2430" w:hanging="180"/>
      </w:pPr>
    </w:lvl>
    <w:lvl w:ilvl="6" w:tplc="0409000F" w:tentative="1">
      <w:start w:val="1"/>
      <w:numFmt w:val="decimal"/>
      <w:lvlText w:val="%7."/>
      <w:lvlJc w:val="left"/>
      <w:pPr>
        <w:tabs>
          <w:tab w:val="num" w:pos="3150"/>
        </w:tabs>
        <w:ind w:left="3150" w:hanging="360"/>
      </w:pPr>
    </w:lvl>
    <w:lvl w:ilvl="7" w:tplc="04090019" w:tentative="1">
      <w:start w:val="1"/>
      <w:numFmt w:val="lowerLetter"/>
      <w:lvlText w:val="%8."/>
      <w:lvlJc w:val="left"/>
      <w:pPr>
        <w:tabs>
          <w:tab w:val="num" w:pos="3870"/>
        </w:tabs>
        <w:ind w:left="3870" w:hanging="360"/>
      </w:pPr>
    </w:lvl>
    <w:lvl w:ilvl="8" w:tplc="0409001B" w:tentative="1">
      <w:start w:val="1"/>
      <w:numFmt w:val="lowerRoman"/>
      <w:lvlText w:val="%9."/>
      <w:lvlJc w:val="right"/>
      <w:pPr>
        <w:tabs>
          <w:tab w:val="num" w:pos="4590"/>
        </w:tabs>
        <w:ind w:left="4590" w:hanging="180"/>
      </w:pPr>
    </w:lvl>
  </w:abstractNum>
  <w:abstractNum w:abstractNumId="15"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6" w15:restartNumberingAfterBreak="0">
    <w:nsid w:val="18676A78"/>
    <w:multiLevelType w:val="hybridMultilevel"/>
    <w:tmpl w:val="A51EEE1E"/>
    <w:lvl w:ilvl="0" w:tplc="AB5A44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6E276A"/>
    <w:multiLevelType w:val="hybridMultilevel"/>
    <w:tmpl w:val="9B2C8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751500"/>
    <w:multiLevelType w:val="hybridMultilevel"/>
    <w:tmpl w:val="CA20DC7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B6C46"/>
    <w:multiLevelType w:val="hybridMultilevel"/>
    <w:tmpl w:val="C46CE05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8D183B"/>
    <w:multiLevelType w:val="hybridMultilevel"/>
    <w:tmpl w:val="A6F2048C"/>
    <w:lvl w:ilvl="0" w:tplc="A92471A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F24B6"/>
    <w:multiLevelType w:val="hybridMultilevel"/>
    <w:tmpl w:val="FCFE375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EB70E7"/>
    <w:multiLevelType w:val="hybridMultilevel"/>
    <w:tmpl w:val="A576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5" w15:restartNumberingAfterBreak="0">
    <w:nsid w:val="5E830900"/>
    <w:multiLevelType w:val="hybridMultilevel"/>
    <w:tmpl w:val="9DECF96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F8242F"/>
    <w:multiLevelType w:val="hybridMultilevel"/>
    <w:tmpl w:val="20B29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9576A5"/>
    <w:multiLevelType w:val="hybridMultilevel"/>
    <w:tmpl w:val="ECC28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1" w15:restartNumberingAfterBreak="0">
    <w:nsid w:val="7EC22872"/>
    <w:multiLevelType w:val="hybridMultilevel"/>
    <w:tmpl w:val="C606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678740">
    <w:abstractNumId w:val="9"/>
  </w:num>
  <w:num w:numId="2" w16cid:durableId="1826898075">
    <w:abstractNumId w:val="7"/>
  </w:num>
  <w:num w:numId="3" w16cid:durableId="1668093869">
    <w:abstractNumId w:val="6"/>
  </w:num>
  <w:num w:numId="4" w16cid:durableId="1016230043">
    <w:abstractNumId w:val="5"/>
  </w:num>
  <w:num w:numId="5" w16cid:durableId="1048531579">
    <w:abstractNumId w:val="4"/>
  </w:num>
  <w:num w:numId="6" w16cid:durableId="1347560674">
    <w:abstractNumId w:val="8"/>
  </w:num>
  <w:num w:numId="7" w16cid:durableId="308486786">
    <w:abstractNumId w:val="3"/>
  </w:num>
  <w:num w:numId="8" w16cid:durableId="530801483">
    <w:abstractNumId w:val="2"/>
  </w:num>
  <w:num w:numId="9" w16cid:durableId="1176655295">
    <w:abstractNumId w:val="1"/>
  </w:num>
  <w:num w:numId="10" w16cid:durableId="240915893">
    <w:abstractNumId w:val="0"/>
  </w:num>
  <w:num w:numId="11" w16cid:durableId="1253976182">
    <w:abstractNumId w:val="0"/>
  </w:num>
  <w:num w:numId="12" w16cid:durableId="1039011659">
    <w:abstractNumId w:val="24"/>
  </w:num>
  <w:num w:numId="13" w16cid:durableId="603461552">
    <w:abstractNumId w:val="15"/>
  </w:num>
  <w:num w:numId="14" w16cid:durableId="392779393">
    <w:abstractNumId w:val="30"/>
  </w:num>
  <w:num w:numId="15" w16cid:durableId="1191987553">
    <w:abstractNumId w:val="28"/>
  </w:num>
  <w:num w:numId="16" w16cid:durableId="136537912">
    <w:abstractNumId w:val="29"/>
  </w:num>
  <w:num w:numId="17" w16cid:durableId="887957644">
    <w:abstractNumId w:val="10"/>
  </w:num>
  <w:num w:numId="18" w16cid:durableId="582956535">
    <w:abstractNumId w:val="22"/>
  </w:num>
  <w:num w:numId="19" w16cid:durableId="971059203">
    <w:abstractNumId w:val="14"/>
  </w:num>
  <w:num w:numId="20" w16cid:durableId="1825392722">
    <w:abstractNumId w:val="13"/>
  </w:num>
  <w:num w:numId="21" w16cid:durableId="377436825">
    <w:abstractNumId w:val="16"/>
  </w:num>
  <w:num w:numId="22" w16cid:durableId="2055305175">
    <w:abstractNumId w:val="25"/>
  </w:num>
  <w:num w:numId="23" w16cid:durableId="229273701">
    <w:abstractNumId w:val="12"/>
  </w:num>
  <w:num w:numId="24" w16cid:durableId="584724321">
    <w:abstractNumId w:val="19"/>
  </w:num>
  <w:num w:numId="25" w16cid:durableId="1757821023">
    <w:abstractNumId w:val="11"/>
  </w:num>
  <w:num w:numId="26" w16cid:durableId="1391345911">
    <w:abstractNumId w:val="31"/>
  </w:num>
  <w:num w:numId="27" w16cid:durableId="1206604624">
    <w:abstractNumId w:val="18"/>
  </w:num>
  <w:num w:numId="28" w16cid:durableId="365640664">
    <w:abstractNumId w:val="21"/>
  </w:num>
  <w:num w:numId="29" w16cid:durableId="2091149080">
    <w:abstractNumId w:val="17"/>
  </w:num>
  <w:num w:numId="30" w16cid:durableId="318968331">
    <w:abstractNumId w:val="23"/>
  </w:num>
  <w:num w:numId="31" w16cid:durableId="1051341356">
    <w:abstractNumId w:val="26"/>
  </w:num>
  <w:num w:numId="32" w16cid:durableId="1634948374">
    <w:abstractNumId w:val="27"/>
  </w:num>
  <w:num w:numId="33" w16cid:durableId="17193548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5698"/>
    <w:rsid w:val="00007231"/>
    <w:rsid w:val="000109BF"/>
    <w:rsid w:val="00023A7A"/>
    <w:rsid w:val="00032684"/>
    <w:rsid w:val="0004007A"/>
    <w:rsid w:val="000577F1"/>
    <w:rsid w:val="00064983"/>
    <w:rsid w:val="00067621"/>
    <w:rsid w:val="00084466"/>
    <w:rsid w:val="00093398"/>
    <w:rsid w:val="000C12AF"/>
    <w:rsid w:val="000D1E73"/>
    <w:rsid w:val="000E14EF"/>
    <w:rsid w:val="000E3BEC"/>
    <w:rsid w:val="000F469F"/>
    <w:rsid w:val="000F5816"/>
    <w:rsid w:val="00106DA1"/>
    <w:rsid w:val="001150E2"/>
    <w:rsid w:val="00122EB3"/>
    <w:rsid w:val="00123C2C"/>
    <w:rsid w:val="00132CA6"/>
    <w:rsid w:val="0014571A"/>
    <w:rsid w:val="00150523"/>
    <w:rsid w:val="0016649D"/>
    <w:rsid w:val="00170D87"/>
    <w:rsid w:val="00173C1C"/>
    <w:rsid w:val="00177D49"/>
    <w:rsid w:val="00182189"/>
    <w:rsid w:val="00183022"/>
    <w:rsid w:val="0018797D"/>
    <w:rsid w:val="001A426A"/>
    <w:rsid w:val="001A5F46"/>
    <w:rsid w:val="001B6265"/>
    <w:rsid w:val="001C065C"/>
    <w:rsid w:val="001E2ABA"/>
    <w:rsid w:val="001E5143"/>
    <w:rsid w:val="00200786"/>
    <w:rsid w:val="00204A19"/>
    <w:rsid w:val="002222DD"/>
    <w:rsid w:val="00232031"/>
    <w:rsid w:val="002322F9"/>
    <w:rsid w:val="00237A49"/>
    <w:rsid w:val="00240A5C"/>
    <w:rsid w:val="002506F6"/>
    <w:rsid w:val="00257A72"/>
    <w:rsid w:val="0027610A"/>
    <w:rsid w:val="0028051C"/>
    <w:rsid w:val="00284443"/>
    <w:rsid w:val="002A70D9"/>
    <w:rsid w:val="002B7443"/>
    <w:rsid w:val="002C4808"/>
    <w:rsid w:val="002C51BC"/>
    <w:rsid w:val="002C6D65"/>
    <w:rsid w:val="002D4D7B"/>
    <w:rsid w:val="002D7520"/>
    <w:rsid w:val="002E1638"/>
    <w:rsid w:val="002E2CA2"/>
    <w:rsid w:val="002E5125"/>
    <w:rsid w:val="003017CF"/>
    <w:rsid w:val="00307C9E"/>
    <w:rsid w:val="00321162"/>
    <w:rsid w:val="00321A19"/>
    <w:rsid w:val="00324387"/>
    <w:rsid w:val="00324966"/>
    <w:rsid w:val="0034012F"/>
    <w:rsid w:val="0035045F"/>
    <w:rsid w:val="00365310"/>
    <w:rsid w:val="0037667F"/>
    <w:rsid w:val="00382AB6"/>
    <w:rsid w:val="00383712"/>
    <w:rsid w:val="0038450F"/>
    <w:rsid w:val="003974BD"/>
    <w:rsid w:val="003B3B29"/>
    <w:rsid w:val="003C122D"/>
    <w:rsid w:val="003C2647"/>
    <w:rsid w:val="003C3CA5"/>
    <w:rsid w:val="003C49FB"/>
    <w:rsid w:val="003C62D6"/>
    <w:rsid w:val="003D2399"/>
    <w:rsid w:val="003E3C1F"/>
    <w:rsid w:val="003E4A92"/>
    <w:rsid w:val="003F5724"/>
    <w:rsid w:val="003F6A45"/>
    <w:rsid w:val="0040289D"/>
    <w:rsid w:val="00425764"/>
    <w:rsid w:val="00432346"/>
    <w:rsid w:val="00436EC4"/>
    <w:rsid w:val="00447F3A"/>
    <w:rsid w:val="00457E46"/>
    <w:rsid w:val="00471A48"/>
    <w:rsid w:val="00474C4B"/>
    <w:rsid w:val="004759D9"/>
    <w:rsid w:val="0049068A"/>
    <w:rsid w:val="00491882"/>
    <w:rsid w:val="00493D23"/>
    <w:rsid w:val="00494474"/>
    <w:rsid w:val="0049786E"/>
    <w:rsid w:val="004A3FC8"/>
    <w:rsid w:val="004B0C7D"/>
    <w:rsid w:val="004F299A"/>
    <w:rsid w:val="00503B57"/>
    <w:rsid w:val="0051026A"/>
    <w:rsid w:val="005145BB"/>
    <w:rsid w:val="00517BFD"/>
    <w:rsid w:val="00521F8D"/>
    <w:rsid w:val="00542CE5"/>
    <w:rsid w:val="0054471F"/>
    <w:rsid w:val="005461F3"/>
    <w:rsid w:val="00547118"/>
    <w:rsid w:val="00547AC9"/>
    <w:rsid w:val="00583817"/>
    <w:rsid w:val="00592740"/>
    <w:rsid w:val="0059501A"/>
    <w:rsid w:val="005A7F6F"/>
    <w:rsid w:val="005C0DA0"/>
    <w:rsid w:val="005C2BDD"/>
    <w:rsid w:val="005C2CF8"/>
    <w:rsid w:val="005C47A8"/>
    <w:rsid w:val="005E406E"/>
    <w:rsid w:val="005F0B12"/>
    <w:rsid w:val="005F5F51"/>
    <w:rsid w:val="005F7F29"/>
    <w:rsid w:val="00601C69"/>
    <w:rsid w:val="00616BCC"/>
    <w:rsid w:val="00624261"/>
    <w:rsid w:val="0063041B"/>
    <w:rsid w:val="00646AF9"/>
    <w:rsid w:val="00652A4D"/>
    <w:rsid w:val="00654EE8"/>
    <w:rsid w:val="00656AB8"/>
    <w:rsid w:val="006609B6"/>
    <w:rsid w:val="0066461D"/>
    <w:rsid w:val="006818A1"/>
    <w:rsid w:val="00682785"/>
    <w:rsid w:val="0068699D"/>
    <w:rsid w:val="006A2184"/>
    <w:rsid w:val="006A237C"/>
    <w:rsid w:val="006A350C"/>
    <w:rsid w:val="006A353C"/>
    <w:rsid w:val="006A56FC"/>
    <w:rsid w:val="006B24E1"/>
    <w:rsid w:val="006B2D1C"/>
    <w:rsid w:val="006B3C35"/>
    <w:rsid w:val="006C1E1F"/>
    <w:rsid w:val="006E6FB5"/>
    <w:rsid w:val="007050F5"/>
    <w:rsid w:val="0071140F"/>
    <w:rsid w:val="00722C8F"/>
    <w:rsid w:val="007431CB"/>
    <w:rsid w:val="00743DEA"/>
    <w:rsid w:val="00744B92"/>
    <w:rsid w:val="00753139"/>
    <w:rsid w:val="00763DE9"/>
    <w:rsid w:val="00766BF3"/>
    <w:rsid w:val="007752A9"/>
    <w:rsid w:val="00781234"/>
    <w:rsid w:val="0078232A"/>
    <w:rsid w:val="007A0683"/>
    <w:rsid w:val="007B2BB1"/>
    <w:rsid w:val="007B7AF3"/>
    <w:rsid w:val="007C6120"/>
    <w:rsid w:val="007D5F02"/>
    <w:rsid w:val="007E6E1E"/>
    <w:rsid w:val="0080224A"/>
    <w:rsid w:val="008073EB"/>
    <w:rsid w:val="008160B7"/>
    <w:rsid w:val="00823FC4"/>
    <w:rsid w:val="00843027"/>
    <w:rsid w:val="008441EA"/>
    <w:rsid w:val="008576F8"/>
    <w:rsid w:val="00866109"/>
    <w:rsid w:val="00873917"/>
    <w:rsid w:val="00874EBC"/>
    <w:rsid w:val="0087514A"/>
    <w:rsid w:val="00881054"/>
    <w:rsid w:val="00890CA9"/>
    <w:rsid w:val="00893A7E"/>
    <w:rsid w:val="008A3169"/>
    <w:rsid w:val="008D50F3"/>
    <w:rsid w:val="008F73EA"/>
    <w:rsid w:val="009079B7"/>
    <w:rsid w:val="009211D3"/>
    <w:rsid w:val="009239DD"/>
    <w:rsid w:val="00933173"/>
    <w:rsid w:val="00934124"/>
    <w:rsid w:val="009461D8"/>
    <w:rsid w:val="009468A8"/>
    <w:rsid w:val="00952A27"/>
    <w:rsid w:val="009623F9"/>
    <w:rsid w:val="00970250"/>
    <w:rsid w:val="00977FA5"/>
    <w:rsid w:val="009A4F32"/>
    <w:rsid w:val="009C3482"/>
    <w:rsid w:val="009D0570"/>
    <w:rsid w:val="009D7E97"/>
    <w:rsid w:val="009E52CA"/>
    <w:rsid w:val="009F1DE0"/>
    <w:rsid w:val="009F72E5"/>
    <w:rsid w:val="00A03FFA"/>
    <w:rsid w:val="00A04942"/>
    <w:rsid w:val="00A04B52"/>
    <w:rsid w:val="00A11004"/>
    <w:rsid w:val="00A1469B"/>
    <w:rsid w:val="00A14EF5"/>
    <w:rsid w:val="00A261BC"/>
    <w:rsid w:val="00A26D0F"/>
    <w:rsid w:val="00A42D9B"/>
    <w:rsid w:val="00A43A50"/>
    <w:rsid w:val="00A50A8B"/>
    <w:rsid w:val="00A55D1D"/>
    <w:rsid w:val="00A63D7C"/>
    <w:rsid w:val="00A65A9B"/>
    <w:rsid w:val="00A7514C"/>
    <w:rsid w:val="00A8122C"/>
    <w:rsid w:val="00A82A28"/>
    <w:rsid w:val="00A83312"/>
    <w:rsid w:val="00A87C05"/>
    <w:rsid w:val="00AB075C"/>
    <w:rsid w:val="00AD02FE"/>
    <w:rsid w:val="00AD045F"/>
    <w:rsid w:val="00AD2587"/>
    <w:rsid w:val="00AE41C4"/>
    <w:rsid w:val="00AF3DD9"/>
    <w:rsid w:val="00B05F19"/>
    <w:rsid w:val="00B07DD0"/>
    <w:rsid w:val="00B17A29"/>
    <w:rsid w:val="00B255B6"/>
    <w:rsid w:val="00B30634"/>
    <w:rsid w:val="00B30DDA"/>
    <w:rsid w:val="00B33292"/>
    <w:rsid w:val="00B37AAF"/>
    <w:rsid w:val="00B5002C"/>
    <w:rsid w:val="00B62A7C"/>
    <w:rsid w:val="00B648CE"/>
    <w:rsid w:val="00B64984"/>
    <w:rsid w:val="00B8088F"/>
    <w:rsid w:val="00B809EB"/>
    <w:rsid w:val="00BA672E"/>
    <w:rsid w:val="00BC0328"/>
    <w:rsid w:val="00BC16E1"/>
    <w:rsid w:val="00BE6C7F"/>
    <w:rsid w:val="00BF3DBB"/>
    <w:rsid w:val="00C02A89"/>
    <w:rsid w:val="00C05C55"/>
    <w:rsid w:val="00C076C6"/>
    <w:rsid w:val="00C1247F"/>
    <w:rsid w:val="00C137DA"/>
    <w:rsid w:val="00C20F69"/>
    <w:rsid w:val="00C3113F"/>
    <w:rsid w:val="00C4536F"/>
    <w:rsid w:val="00C46ADA"/>
    <w:rsid w:val="00C51663"/>
    <w:rsid w:val="00C5615B"/>
    <w:rsid w:val="00C57C98"/>
    <w:rsid w:val="00C641D3"/>
    <w:rsid w:val="00C7595C"/>
    <w:rsid w:val="00C8438D"/>
    <w:rsid w:val="00C85025"/>
    <w:rsid w:val="00C86BDE"/>
    <w:rsid w:val="00C918BD"/>
    <w:rsid w:val="00C94E59"/>
    <w:rsid w:val="00CA680A"/>
    <w:rsid w:val="00CE0951"/>
    <w:rsid w:val="00CE4A34"/>
    <w:rsid w:val="00CE7472"/>
    <w:rsid w:val="00CF1DB8"/>
    <w:rsid w:val="00CF4989"/>
    <w:rsid w:val="00CF68A2"/>
    <w:rsid w:val="00CF6FAD"/>
    <w:rsid w:val="00D04076"/>
    <w:rsid w:val="00D15802"/>
    <w:rsid w:val="00D3779E"/>
    <w:rsid w:val="00D679E5"/>
    <w:rsid w:val="00D67BC0"/>
    <w:rsid w:val="00D74391"/>
    <w:rsid w:val="00D811CF"/>
    <w:rsid w:val="00D83360"/>
    <w:rsid w:val="00D867DD"/>
    <w:rsid w:val="00DA0267"/>
    <w:rsid w:val="00DB7B85"/>
    <w:rsid w:val="00DD31B4"/>
    <w:rsid w:val="00DE63EF"/>
    <w:rsid w:val="00DE799F"/>
    <w:rsid w:val="00DF1782"/>
    <w:rsid w:val="00DF2764"/>
    <w:rsid w:val="00DF7645"/>
    <w:rsid w:val="00E03323"/>
    <w:rsid w:val="00E047AD"/>
    <w:rsid w:val="00E12287"/>
    <w:rsid w:val="00E127A1"/>
    <w:rsid w:val="00E15579"/>
    <w:rsid w:val="00E20E6D"/>
    <w:rsid w:val="00E25BDC"/>
    <w:rsid w:val="00E355C2"/>
    <w:rsid w:val="00E5175F"/>
    <w:rsid w:val="00E53B95"/>
    <w:rsid w:val="00E67A05"/>
    <w:rsid w:val="00E74AB7"/>
    <w:rsid w:val="00E81FE1"/>
    <w:rsid w:val="00E865A3"/>
    <w:rsid w:val="00E90203"/>
    <w:rsid w:val="00EA0405"/>
    <w:rsid w:val="00EA7A92"/>
    <w:rsid w:val="00EB5375"/>
    <w:rsid w:val="00ED35D7"/>
    <w:rsid w:val="00ED61AB"/>
    <w:rsid w:val="00EF4C32"/>
    <w:rsid w:val="00EF69CD"/>
    <w:rsid w:val="00EF712A"/>
    <w:rsid w:val="00F000E3"/>
    <w:rsid w:val="00F02126"/>
    <w:rsid w:val="00F07AB3"/>
    <w:rsid w:val="00F11E4B"/>
    <w:rsid w:val="00F12FE8"/>
    <w:rsid w:val="00F262AB"/>
    <w:rsid w:val="00F40CD7"/>
    <w:rsid w:val="00F41A71"/>
    <w:rsid w:val="00F42B83"/>
    <w:rsid w:val="00F43F9F"/>
    <w:rsid w:val="00F513B3"/>
    <w:rsid w:val="00F531DF"/>
    <w:rsid w:val="00F60F26"/>
    <w:rsid w:val="00F62B51"/>
    <w:rsid w:val="00F6536B"/>
    <w:rsid w:val="00F7284D"/>
    <w:rsid w:val="00F77B12"/>
    <w:rsid w:val="00F94A2B"/>
    <w:rsid w:val="00FA00C6"/>
    <w:rsid w:val="00FC492E"/>
    <w:rsid w:val="00FC597C"/>
    <w:rsid w:val="00FC5F9E"/>
    <w:rsid w:val="00FD6C5B"/>
    <w:rsid w:val="00FE10AD"/>
    <w:rsid w:val="00FE1F34"/>
    <w:rsid w:val="00FE52B9"/>
    <w:rsid w:val="00FE7A5F"/>
    <w:rsid w:val="00FE7D8B"/>
    <w:rsid w:val="00FF1D5B"/>
    <w:rsid w:val="00FF3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uiPriority w:val="20"/>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styleId="UnresolvedMention">
    <w:name w:val="Unresolved Mention"/>
    <w:basedOn w:val="DefaultParagraphFont"/>
    <w:uiPriority w:val="99"/>
    <w:semiHidden/>
    <w:unhideWhenUsed/>
    <w:rsid w:val="00DF2764"/>
    <w:rPr>
      <w:color w:val="605E5C"/>
      <w:shd w:val="clear" w:color="auto" w:fill="E1DFDD"/>
    </w:rPr>
  </w:style>
  <w:style w:type="paragraph" w:styleId="PlainText">
    <w:name w:val="Plain Text"/>
    <w:basedOn w:val="Normal"/>
    <w:link w:val="PlainTextChar"/>
    <w:rsid w:val="000577F1"/>
    <w:rPr>
      <w:rFonts w:ascii="Courier New" w:hAnsi="Courier New" w:cs="Courier New"/>
      <w:sz w:val="20"/>
      <w:szCs w:val="20"/>
    </w:rPr>
  </w:style>
  <w:style w:type="character" w:customStyle="1" w:styleId="PlainTextChar">
    <w:name w:val="Plain Text Char"/>
    <w:basedOn w:val="DefaultParagraphFont"/>
    <w:link w:val="PlainText"/>
    <w:rsid w:val="000577F1"/>
    <w:rPr>
      <w:rFonts w:ascii="Courier New" w:hAnsi="Courier New" w:cs="Courier New"/>
    </w:rPr>
  </w:style>
  <w:style w:type="paragraph" w:styleId="ListParagraph">
    <w:name w:val="List Paragraph"/>
    <w:basedOn w:val="Normal"/>
    <w:uiPriority w:val="34"/>
    <w:qFormat/>
    <w:rsid w:val="0051026A"/>
    <w:pPr>
      <w:ind w:left="720"/>
      <w:contextualSpacing/>
    </w:pPr>
  </w:style>
  <w:style w:type="character" w:customStyle="1" w:styleId="normaltextrun">
    <w:name w:val="normaltextrun"/>
    <w:basedOn w:val="DefaultParagraphFont"/>
    <w:rsid w:val="001E5143"/>
  </w:style>
  <w:style w:type="character" w:styleId="FollowedHyperlink">
    <w:name w:val="FollowedHyperlink"/>
    <w:basedOn w:val="DefaultParagraphFont"/>
    <w:rsid w:val="00CF4989"/>
    <w:rPr>
      <w:color w:val="954F72" w:themeColor="followedHyperlink"/>
      <w:u w:val="single"/>
    </w:rPr>
  </w:style>
  <w:style w:type="paragraph" w:customStyle="1" w:styleId="p">
    <w:name w:val="p"/>
    <w:basedOn w:val="Normal"/>
    <w:rsid w:val="001A5F46"/>
    <w:pPr>
      <w:autoSpaceDE/>
      <w:autoSpaceDN/>
    </w:pPr>
    <w:rPr>
      <w:rFonts w:ascii="Times New Roman" w:hAnsi="Times New Roman"/>
      <w:sz w:val="24"/>
    </w:rPr>
  </w:style>
  <w:style w:type="paragraph" w:customStyle="1" w:styleId="xxmsonormal">
    <w:name w:val="x_x_msonormal"/>
    <w:basedOn w:val="Normal"/>
    <w:rsid w:val="00970250"/>
    <w:pPr>
      <w:autoSpaceDE/>
      <w:autoSpaceDN/>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32768">
      <w:bodyDiv w:val="1"/>
      <w:marLeft w:val="0"/>
      <w:marRight w:val="0"/>
      <w:marTop w:val="0"/>
      <w:marBottom w:val="0"/>
      <w:divBdr>
        <w:top w:val="none" w:sz="0" w:space="0" w:color="auto"/>
        <w:left w:val="none" w:sz="0" w:space="0" w:color="auto"/>
        <w:bottom w:val="none" w:sz="0" w:space="0" w:color="auto"/>
        <w:right w:val="none" w:sz="0" w:space="0" w:color="auto"/>
      </w:divBdr>
    </w:div>
    <w:div w:id="826093804">
      <w:bodyDiv w:val="1"/>
      <w:marLeft w:val="0"/>
      <w:marRight w:val="0"/>
      <w:marTop w:val="0"/>
      <w:marBottom w:val="0"/>
      <w:divBdr>
        <w:top w:val="none" w:sz="0" w:space="0" w:color="auto"/>
        <w:left w:val="none" w:sz="0" w:space="0" w:color="auto"/>
        <w:bottom w:val="none" w:sz="0" w:space="0" w:color="auto"/>
        <w:right w:val="none" w:sz="0" w:space="0" w:color="auto"/>
      </w:divBdr>
      <w:divsChild>
        <w:div w:id="2007589101">
          <w:marLeft w:val="0"/>
          <w:marRight w:val="0"/>
          <w:marTop w:val="0"/>
          <w:marBottom w:val="0"/>
          <w:divBdr>
            <w:top w:val="none" w:sz="0" w:space="0" w:color="auto"/>
            <w:left w:val="none" w:sz="0" w:space="0" w:color="auto"/>
            <w:bottom w:val="none" w:sz="0" w:space="0" w:color="auto"/>
            <w:right w:val="none" w:sz="0" w:space="0" w:color="auto"/>
          </w:divBdr>
        </w:div>
        <w:div w:id="329677439">
          <w:marLeft w:val="0"/>
          <w:marRight w:val="0"/>
          <w:marTop w:val="0"/>
          <w:marBottom w:val="0"/>
          <w:divBdr>
            <w:top w:val="none" w:sz="0" w:space="0" w:color="auto"/>
            <w:left w:val="none" w:sz="0" w:space="0" w:color="auto"/>
            <w:bottom w:val="none" w:sz="0" w:space="0" w:color="auto"/>
            <w:right w:val="none" w:sz="0" w:space="0" w:color="auto"/>
          </w:divBdr>
        </w:div>
        <w:div w:id="2129011067">
          <w:marLeft w:val="0"/>
          <w:marRight w:val="0"/>
          <w:marTop w:val="0"/>
          <w:marBottom w:val="0"/>
          <w:divBdr>
            <w:top w:val="none" w:sz="0" w:space="0" w:color="auto"/>
            <w:left w:val="none" w:sz="0" w:space="0" w:color="auto"/>
            <w:bottom w:val="none" w:sz="0" w:space="0" w:color="auto"/>
            <w:right w:val="none" w:sz="0" w:space="0" w:color="auto"/>
          </w:divBdr>
        </w:div>
        <w:div w:id="119495602">
          <w:marLeft w:val="0"/>
          <w:marRight w:val="0"/>
          <w:marTop w:val="0"/>
          <w:marBottom w:val="0"/>
          <w:divBdr>
            <w:top w:val="none" w:sz="0" w:space="0" w:color="auto"/>
            <w:left w:val="none" w:sz="0" w:space="0" w:color="auto"/>
            <w:bottom w:val="none" w:sz="0" w:space="0" w:color="auto"/>
            <w:right w:val="none" w:sz="0" w:space="0" w:color="auto"/>
          </w:divBdr>
        </w:div>
        <w:div w:id="1778016007">
          <w:marLeft w:val="0"/>
          <w:marRight w:val="0"/>
          <w:marTop w:val="0"/>
          <w:marBottom w:val="0"/>
          <w:divBdr>
            <w:top w:val="none" w:sz="0" w:space="0" w:color="auto"/>
            <w:left w:val="none" w:sz="0" w:space="0" w:color="auto"/>
            <w:bottom w:val="none" w:sz="0" w:space="0" w:color="auto"/>
            <w:right w:val="none" w:sz="0" w:space="0" w:color="auto"/>
          </w:divBdr>
        </w:div>
      </w:divsChild>
    </w:div>
    <w:div w:id="948774309">
      <w:bodyDiv w:val="1"/>
      <w:marLeft w:val="0"/>
      <w:marRight w:val="0"/>
      <w:marTop w:val="0"/>
      <w:marBottom w:val="0"/>
      <w:divBdr>
        <w:top w:val="none" w:sz="0" w:space="0" w:color="auto"/>
        <w:left w:val="none" w:sz="0" w:space="0" w:color="auto"/>
        <w:bottom w:val="none" w:sz="0" w:space="0" w:color="auto"/>
        <w:right w:val="none" w:sz="0" w:space="0" w:color="auto"/>
      </w:divBdr>
    </w:div>
    <w:div w:id="959383751">
      <w:bodyDiv w:val="1"/>
      <w:marLeft w:val="0"/>
      <w:marRight w:val="0"/>
      <w:marTop w:val="0"/>
      <w:marBottom w:val="0"/>
      <w:divBdr>
        <w:top w:val="none" w:sz="0" w:space="0" w:color="auto"/>
        <w:left w:val="none" w:sz="0" w:space="0" w:color="auto"/>
        <w:bottom w:val="none" w:sz="0" w:space="0" w:color="auto"/>
        <w:right w:val="none" w:sz="0" w:space="0" w:color="auto"/>
      </w:divBdr>
      <w:divsChild>
        <w:div w:id="575435235">
          <w:marLeft w:val="0"/>
          <w:marRight w:val="0"/>
          <w:marTop w:val="0"/>
          <w:marBottom w:val="0"/>
          <w:divBdr>
            <w:top w:val="none" w:sz="0" w:space="0" w:color="auto"/>
            <w:left w:val="none" w:sz="0" w:space="0" w:color="auto"/>
            <w:bottom w:val="none" w:sz="0" w:space="0" w:color="auto"/>
            <w:right w:val="none" w:sz="0" w:space="0" w:color="auto"/>
          </w:divBdr>
        </w:div>
      </w:divsChild>
    </w:div>
    <w:div w:id="20061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cbi.nlm.nih.gov/myncbi/connie.weaver.1/bibliography/publi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9D37666-E58B-431B-B07E-592DB74D6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2357</Words>
  <Characters>14264</Characters>
  <Application>Microsoft Office Word</Application>
  <DocSecurity>0</DocSecurity>
  <Lines>233</Lines>
  <Paragraphs>142</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16479</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Connie Weaver</cp:lastModifiedBy>
  <cp:revision>3</cp:revision>
  <cp:lastPrinted>2011-03-11T19:43:00Z</cp:lastPrinted>
  <dcterms:created xsi:type="dcterms:W3CDTF">2025-11-21T16:46:00Z</dcterms:created>
  <dcterms:modified xsi:type="dcterms:W3CDTF">2025-11-21T16:52:00Z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GrammarlyDocumentId">
    <vt:lpwstr>7e03ae96fcb177187a1426e1ca10992a79aa3d8943ed07381399f2f98916ce84</vt:lpwstr>
  </property>
</Properties>
</file>